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D0" w:rsidRDefault="00D602D0" w:rsidP="00D602D0">
      <w:pPr>
        <w:spacing w:before="100" w:beforeAutospacing="1" w:after="100" w:afterAutospacing="1" w:line="240" w:lineRule="auto"/>
        <w:jc w:val="center"/>
        <w:rPr>
          <w:rFonts w:ascii="Georgia" w:eastAsia="Times New Roman" w:hAnsi="Georgia" w:cs="Arial"/>
          <w:color w:val="222222"/>
          <w:sz w:val="20"/>
          <w:szCs w:val="18"/>
          <w:u w:val="single"/>
          <w:lang w:eastAsia="it-IT"/>
        </w:rPr>
      </w:pPr>
      <w:r>
        <w:rPr>
          <w:rFonts w:ascii="Georgia" w:eastAsia="Times New Roman" w:hAnsi="Georgia" w:cs="Arial"/>
          <w:b/>
          <w:bCs/>
          <w:color w:val="006699"/>
          <w:sz w:val="20"/>
          <w:szCs w:val="18"/>
          <w:u w:val="single"/>
          <w:lang w:eastAsia="it-IT"/>
        </w:rPr>
        <w:t xml:space="preserve">ESAMI </w:t>
      </w:r>
      <w:proofErr w:type="spellStart"/>
      <w:r>
        <w:rPr>
          <w:rFonts w:ascii="Georgia" w:eastAsia="Times New Roman" w:hAnsi="Georgia" w:cs="Arial"/>
          <w:b/>
          <w:bCs/>
          <w:color w:val="006699"/>
          <w:sz w:val="20"/>
          <w:szCs w:val="18"/>
          <w:u w:val="single"/>
          <w:lang w:eastAsia="it-IT"/>
        </w:rPr>
        <w:t>DI</w:t>
      </w:r>
      <w:proofErr w:type="spellEnd"/>
      <w:r>
        <w:rPr>
          <w:rFonts w:ascii="Georgia" w:eastAsia="Times New Roman" w:hAnsi="Georgia" w:cs="Arial"/>
          <w:b/>
          <w:bCs/>
          <w:color w:val="006699"/>
          <w:sz w:val="20"/>
          <w:szCs w:val="18"/>
          <w:u w:val="single"/>
          <w:lang w:eastAsia="it-IT"/>
        </w:rPr>
        <w:t xml:space="preserve"> QUALIFICA</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 xml:space="preserve">Coerentemente con quanto disposto (G04871 del 23 aprile 2015) dalla Regione Lazio riguardo gli esami di qualifica Professionale nei percorsi triennali e di istruzione e di Formazione ,  presso il nostro Istituto è possibile conseguire TITOLO </w:t>
      </w:r>
      <w:proofErr w:type="spellStart"/>
      <w:r>
        <w:rPr>
          <w:rFonts w:eastAsia="Times New Roman" w:cs="Arial"/>
          <w:i/>
          <w:color w:val="222222"/>
          <w:sz w:val="20"/>
          <w:szCs w:val="20"/>
          <w:lang w:eastAsia="it-IT"/>
        </w:rPr>
        <w:t>DI</w:t>
      </w:r>
      <w:proofErr w:type="spellEnd"/>
      <w:r>
        <w:rPr>
          <w:rFonts w:eastAsia="Times New Roman" w:cs="Arial"/>
          <w:i/>
          <w:color w:val="222222"/>
          <w:sz w:val="20"/>
          <w:szCs w:val="20"/>
          <w:lang w:eastAsia="it-IT"/>
        </w:rPr>
        <w:t xml:space="preserve"> QUALIFICA E DIPLOMA PROFESSIONALE previo superamento di apposito Esame, al termine del terzo anno di studi. </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 xml:space="preserve">Anche la </w:t>
      </w:r>
      <w:r>
        <w:rPr>
          <w:rFonts w:eastAsia="Times New Roman" w:cs="Arial"/>
          <w:b/>
          <w:i/>
          <w:color w:val="222222"/>
          <w:sz w:val="20"/>
          <w:szCs w:val="20"/>
          <w:lang w:eastAsia="it-IT"/>
        </w:rPr>
        <w:t>nuova normativa</w:t>
      </w:r>
      <w:r>
        <w:rPr>
          <w:rFonts w:eastAsia="Times New Roman" w:cs="Arial"/>
          <w:i/>
          <w:color w:val="222222"/>
          <w:sz w:val="20"/>
          <w:szCs w:val="20"/>
          <w:lang w:eastAsia="it-IT"/>
        </w:rPr>
        <w:t xml:space="preserve"> , legata alla legge 107 , pur nella ridefinizione dei percorsi formativi (un biennio  e un triennio unitari) consente ai nostri alunni di conseguire, su richiesta , la </w:t>
      </w:r>
      <w:r>
        <w:rPr>
          <w:rFonts w:eastAsia="Times New Roman" w:cs="Arial"/>
          <w:b/>
          <w:i/>
          <w:color w:val="222222"/>
          <w:sz w:val="20"/>
          <w:szCs w:val="20"/>
          <w:lang w:eastAsia="it-IT"/>
        </w:rPr>
        <w:t>qualifica professionale</w:t>
      </w:r>
      <w:r>
        <w:rPr>
          <w:rFonts w:eastAsia="Times New Roman" w:cs="Arial"/>
          <w:i/>
          <w:color w:val="222222"/>
          <w:sz w:val="20"/>
          <w:szCs w:val="20"/>
          <w:lang w:eastAsia="it-IT"/>
        </w:rPr>
        <w:t>.</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 xml:space="preserve">Vecchio ordinamento </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I diplomi di qualifica triennali sono:</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Diploma di qualifica: operatore in enogastronomia: articolazione enogastronomia</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Diploma di qualifica in enogastronomia opzione prodotti dolciari  artigianali ed industriali</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Diploma di Qualifica in operatore in servizi di sala e di vendita</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Diploma di qualifica: operatore in accoglienza turistica</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In tal modo, il nostro Istituto è in grado di soddisfare due fondamentali esigenze:</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con il percorso </w:t>
      </w:r>
      <w:r>
        <w:rPr>
          <w:rFonts w:eastAsia="Times New Roman" w:cs="Arial"/>
          <w:b/>
          <w:bCs/>
          <w:i/>
          <w:color w:val="222222"/>
          <w:sz w:val="20"/>
          <w:szCs w:val="20"/>
          <w:lang w:eastAsia="it-IT"/>
        </w:rPr>
        <w:t>quinquennale</w:t>
      </w:r>
      <w:r>
        <w:rPr>
          <w:rFonts w:eastAsia="Times New Roman" w:cs="Arial"/>
          <w:i/>
          <w:color w:val="222222"/>
          <w:sz w:val="20"/>
          <w:szCs w:val="20"/>
          <w:lang w:eastAsia="it-IT"/>
        </w:rPr>
        <w:t>, far acquisire una solida base di istruzione generale e tecnico- professionale, che consente il consapevole inserimento nella filiera produttiva del mondo del lavoro e/o la prosecuzione degli studi universitari;</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con il percorso </w:t>
      </w:r>
      <w:r>
        <w:rPr>
          <w:rFonts w:eastAsia="Times New Roman" w:cs="Arial"/>
          <w:b/>
          <w:bCs/>
          <w:i/>
          <w:color w:val="222222"/>
          <w:sz w:val="20"/>
          <w:szCs w:val="20"/>
          <w:lang w:eastAsia="it-IT"/>
        </w:rPr>
        <w:t>triennale</w:t>
      </w:r>
      <w:r>
        <w:rPr>
          <w:rFonts w:eastAsia="Times New Roman" w:cs="Arial"/>
          <w:i/>
          <w:color w:val="222222"/>
          <w:sz w:val="20"/>
          <w:szCs w:val="20"/>
          <w:lang w:eastAsia="it-IT"/>
        </w:rPr>
        <w:t>, ottenere una qualifica immediatamente spendibile nel mondo del lavoro, andando incontro alla forte richiesta delle famiglie e degli alunni, e sempre comunque aperto alla continuazione degli studi.</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b/>
          <w:bCs/>
          <w:i/>
          <w:color w:val="222222"/>
          <w:sz w:val="20"/>
          <w:szCs w:val="20"/>
          <w:lang w:eastAsia="it-IT"/>
        </w:rPr>
        <w:t>L’operatore ai servizi di ristorazione: enogastronomia</w:t>
      </w:r>
      <w:r>
        <w:rPr>
          <w:rFonts w:eastAsia="Times New Roman" w:cs="Arial"/>
          <w:i/>
          <w:color w:val="222222"/>
          <w:sz w:val="20"/>
          <w:szCs w:val="20"/>
          <w:lang w:eastAsia="it-IT"/>
        </w:rPr>
        <w:t xml:space="preserve"> al termine del corso di qualifica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eseguire la preparazione di piatti caldi e freddi;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capace di valutare merci in entrata e in uscita;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predeterminare i tempi di esecuzione del lavoro.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Ha una buona formazione culturale ed una flessibile e polivalente preparazione professionale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Ha una valida educazione linguistica in due lingue straniere, specie nel proprio settore.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i principi nutrizionali e di conservazione degli alimenti.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partecipare al calcolo dei costi dei singoli piatti e dei menù. </w:t>
      </w:r>
    </w:p>
    <w:p w:rsidR="00D602D0" w:rsidRDefault="00D602D0" w:rsidP="00D602D0">
      <w:pPr>
        <w:numPr>
          <w:ilvl w:val="0"/>
          <w:numId w:val="1"/>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Partecipa alle operazioni di manutenzione degli utensili e del materiale di cucina. </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b/>
          <w:bCs/>
          <w:i/>
          <w:color w:val="222222"/>
          <w:sz w:val="20"/>
          <w:szCs w:val="20"/>
          <w:lang w:eastAsia="it-IT"/>
        </w:rPr>
        <w:t xml:space="preserve">L’operatore ai servizi di ristorazione: prodotti dolciari artigianali e industriali </w:t>
      </w:r>
      <w:r>
        <w:rPr>
          <w:rFonts w:eastAsia="Times New Roman" w:cs="Arial"/>
          <w:i/>
          <w:color w:val="222222"/>
          <w:sz w:val="20"/>
          <w:szCs w:val="20"/>
          <w:lang w:eastAsia="it-IT"/>
        </w:rPr>
        <w:t>al termine del corso di qualifica :</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eseguire la preparazione di dolci caldi e freddi; </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capace di valutare merci in entrata e in uscita; </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E’ in grado di predeterminare i tempi di esecuzione del lavoro;</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Ha una buona formazione culturale ed una flessibile e polivalente preparazione professionale;</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Ha una valida educazione linguistica in due lingue straniere, specie nel proprio settore; </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i principi nutrizionali e di conservazione degli alimenti; </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E’ in grado di partecipare al calcolo dei costi dei singoli piatti e dei menù;</w:t>
      </w:r>
    </w:p>
    <w:p w:rsidR="00D602D0" w:rsidRDefault="00D602D0" w:rsidP="00D602D0">
      <w:pPr>
        <w:numPr>
          <w:ilvl w:val="0"/>
          <w:numId w:val="2"/>
        </w:num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Valorizzare, produrre, trasformare , conservare e presentare i prodotti enogastronomici, dolciari e da forno</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Partecipa alle operazioni di manutenzione degli utensili e del materiale di cucina</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lastRenderedPageBreak/>
        <w:t xml:space="preserve">2) - </w:t>
      </w:r>
      <w:r>
        <w:rPr>
          <w:rFonts w:eastAsia="Times New Roman" w:cs="Arial"/>
          <w:b/>
          <w:bCs/>
          <w:i/>
          <w:color w:val="222222"/>
          <w:sz w:val="20"/>
          <w:szCs w:val="20"/>
          <w:lang w:eastAsia="it-IT"/>
        </w:rPr>
        <w:t>L’operatore ai servizi di ristorazione: settore servizi di sala e di vendita</w:t>
      </w:r>
      <w:r>
        <w:rPr>
          <w:rFonts w:eastAsia="Times New Roman" w:cs="Arial"/>
          <w:i/>
          <w:color w:val="222222"/>
          <w:sz w:val="20"/>
          <w:szCs w:val="20"/>
          <w:lang w:eastAsia="it-IT"/>
        </w:rPr>
        <w:t>, al termine del corso di qualifica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capace di accogliere i clienti e di assisterli durante il consumo dei pasti;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eseguire le varie fasi riguardanti il servizio nel ristorante o in altre strutture ristorative e le principali attività riguardanti il servizio Bar.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Ha una buona formazione culturale e una preparazione professionale flessibile e polivalente.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Si esprime con correttezza e proprietà di linguaggio.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stabilire rapporti comunicativi adeguati all’interlocutore e alla situazione.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Ha una valida preparazione linguistica in due lingue straniere, specie nel proprio settore.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gli impianti delle strutture ristorative.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partecipare alle operazioni relative al conto.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Sa utilizzare le attrezzature di cui ha cura e ne controlla la pulizia.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i principi nutrizionali e di conservazione degli alimenti.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grado di partecipare alla preparazione e allo svolgimento di banchetti, ricevimenti ecc... </w:t>
      </w:r>
    </w:p>
    <w:p w:rsidR="00D602D0" w:rsidRDefault="00D602D0" w:rsidP="00D602D0">
      <w:pPr>
        <w:numPr>
          <w:ilvl w:val="0"/>
          <w:numId w:val="3"/>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Conosce i centri di attrazione turistica esistenti nel comprensorio regionale o interregionale</w:t>
      </w:r>
      <w:r>
        <w:rPr>
          <w:rFonts w:eastAsia="Times New Roman" w:cs="Arial"/>
          <w:i/>
          <w:color w:val="222222"/>
          <w:sz w:val="20"/>
          <w:szCs w:val="20"/>
          <w:lang w:eastAsia="it-IT"/>
        </w:rPr>
        <w:t>.</w:t>
      </w:r>
    </w:p>
    <w:p w:rsidR="00D602D0" w:rsidRDefault="00D602D0" w:rsidP="00D602D0">
      <w:p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 xml:space="preserve">3) - </w:t>
      </w:r>
      <w:r>
        <w:rPr>
          <w:rFonts w:eastAsia="Times New Roman" w:cs="Arial"/>
          <w:b/>
          <w:bCs/>
          <w:i/>
          <w:color w:val="222222"/>
          <w:sz w:val="20"/>
          <w:szCs w:val="20"/>
          <w:lang w:eastAsia="it-IT"/>
        </w:rPr>
        <w:t>L’operatore ai servizi di accoglienza turistica</w:t>
      </w:r>
      <w:r>
        <w:rPr>
          <w:rFonts w:eastAsia="Times New Roman" w:cs="Arial"/>
          <w:i/>
          <w:color w:val="222222"/>
          <w:sz w:val="20"/>
          <w:szCs w:val="20"/>
          <w:lang w:eastAsia="it-IT"/>
        </w:rPr>
        <w:t xml:space="preserve"> al termine del corso di qualifica:</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E’ in possesso degli elementari strumenti di base per comprendere i fondamentali processi produttivi, organizzativi e amministrativi dell’azienda. </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i fondamenti dell’attività economica ed aziendale. </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Possiede specifiche abilità relative alla compravendita e alla sua documentazione. </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Sa organizzare ed interpretare le linee generali di natura patrimoniale e reddituale. </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 xml:space="preserve">Conosce e sa utilizzare le moderne strumentazioni di calcolo e di rielaborazione dati. </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color w:val="222222"/>
          <w:sz w:val="20"/>
          <w:szCs w:val="20"/>
          <w:lang w:eastAsia="it-IT"/>
        </w:rPr>
        <w:t>Ha una buona formazione culturale e professionale.</w:t>
      </w:r>
    </w:p>
    <w:p w:rsidR="00D602D0" w:rsidRDefault="00D602D0" w:rsidP="00D602D0">
      <w:pPr>
        <w:numPr>
          <w:ilvl w:val="0"/>
          <w:numId w:val="4"/>
        </w:numPr>
        <w:spacing w:before="100" w:beforeAutospacing="1" w:after="100" w:afterAutospacing="1" w:line="240" w:lineRule="auto"/>
        <w:rPr>
          <w:rFonts w:eastAsia="Times New Roman" w:cs="Arial"/>
          <w:i/>
          <w:color w:val="222222"/>
          <w:sz w:val="20"/>
          <w:szCs w:val="20"/>
          <w:lang w:eastAsia="it-IT"/>
        </w:rPr>
      </w:pPr>
      <w:r>
        <w:rPr>
          <w:rFonts w:eastAsia="Times New Roman" w:cs="Arial"/>
          <w:i/>
          <w:iCs/>
          <w:color w:val="222222"/>
          <w:sz w:val="20"/>
          <w:szCs w:val="20"/>
          <w:lang w:eastAsia="it-IT"/>
        </w:rPr>
        <w:t>Ha una valida preparazione linguistica in due lingue straniere, specie nel proprio settore.</w:t>
      </w:r>
    </w:p>
    <w:p w:rsidR="00D602D0" w:rsidRDefault="00D602D0" w:rsidP="00D602D0">
      <w:pPr>
        <w:pStyle w:val="NormaleWeb"/>
        <w:ind w:left="720"/>
        <w:jc w:val="both"/>
        <w:rPr>
          <w:rFonts w:asciiTheme="minorHAnsi" w:hAnsiTheme="minorHAnsi" w:cs="Arial"/>
          <w:i/>
          <w:color w:val="222222"/>
          <w:sz w:val="20"/>
          <w:szCs w:val="20"/>
        </w:rPr>
      </w:pPr>
    </w:p>
    <w:p w:rsidR="00D602D0" w:rsidRDefault="00D602D0" w:rsidP="00D602D0">
      <w:pPr>
        <w:jc w:val="both"/>
        <w:rPr>
          <w:sz w:val="20"/>
          <w:szCs w:val="20"/>
        </w:rPr>
      </w:pPr>
      <w:r>
        <w:rPr>
          <w:sz w:val="20"/>
          <w:szCs w:val="20"/>
        </w:rPr>
        <w:t>Gli esami di qualifica si articolano in due fasi:</w:t>
      </w:r>
    </w:p>
    <w:p w:rsidR="00D602D0" w:rsidRDefault="00D602D0" w:rsidP="00D602D0">
      <w:pPr>
        <w:jc w:val="both"/>
        <w:rPr>
          <w:b/>
          <w:color w:val="44546A" w:themeColor="text2"/>
          <w:sz w:val="20"/>
          <w:szCs w:val="20"/>
        </w:rPr>
      </w:pPr>
      <w:r>
        <w:rPr>
          <w:color w:val="44546A" w:themeColor="text2"/>
          <w:sz w:val="20"/>
          <w:szCs w:val="20"/>
        </w:rPr>
        <w:t xml:space="preserve">1 </w:t>
      </w:r>
      <w:r>
        <w:rPr>
          <w:b/>
          <w:color w:val="44546A" w:themeColor="text2"/>
          <w:sz w:val="20"/>
          <w:szCs w:val="20"/>
          <w:u w:val="single"/>
        </w:rPr>
        <w:t>) Ammissione agli esami</w:t>
      </w:r>
      <w:r>
        <w:rPr>
          <w:b/>
          <w:color w:val="44546A" w:themeColor="text2"/>
          <w:sz w:val="20"/>
          <w:szCs w:val="20"/>
        </w:rPr>
        <w:t xml:space="preserve"> :</w:t>
      </w:r>
    </w:p>
    <w:p w:rsidR="00D602D0" w:rsidRDefault="00D602D0" w:rsidP="00D602D0">
      <w:pPr>
        <w:pStyle w:val="Paragrafoelenco"/>
        <w:numPr>
          <w:ilvl w:val="0"/>
          <w:numId w:val="5"/>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Possono essere ammessi gli allievi che abbiano raggiunto tutti gli esiti di apprendimento relativi alla Qualifica Professionale, di cui agli obiettivi specifici di apprendimento(OSA) delle qualifiche regionali relativamente all’ambito delle competenze tecniche e professionali e a quanto previsto dal D.M. 139/ 2007 e gli allegati tecnici per le competenze di base relativi alla qualifica professionale e che abbiano frequentato un numero non inferiore al 75% dell’orario complessivo dell’ultima annualità di percorso;</w:t>
      </w:r>
    </w:p>
    <w:p w:rsidR="00D602D0" w:rsidRDefault="00D602D0" w:rsidP="00D602D0">
      <w:pPr>
        <w:pStyle w:val="Paragrafoelenco"/>
        <w:numPr>
          <w:ilvl w:val="0"/>
          <w:numId w:val="5"/>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 xml:space="preserve">Possono essere ammessi agli esami, in via eccezionale e documentata, allievi che, pur non avendo raggi unto il 75% della frequenza, a causa di specifiche motivazioni(malattia, infortunio, gravi situazioni familiari, provvedimenti restrittivi dell’autorità Giudiziaria, trasferimento ad altra </w:t>
      </w:r>
      <w:proofErr w:type="spellStart"/>
      <w:r>
        <w:rPr>
          <w:rFonts w:eastAsia="Times New Roman" w:cs="Arial"/>
          <w:color w:val="000000"/>
          <w:sz w:val="20"/>
          <w:szCs w:val="20"/>
          <w:lang w:eastAsia="it-IT"/>
        </w:rPr>
        <w:t>residenza…</w:t>
      </w:r>
      <w:proofErr w:type="spellEnd"/>
      <w:r>
        <w:rPr>
          <w:rFonts w:eastAsia="Times New Roman" w:cs="Arial"/>
          <w:color w:val="000000"/>
          <w:sz w:val="20"/>
          <w:szCs w:val="20"/>
          <w:lang w:eastAsia="it-IT"/>
        </w:rPr>
        <w:t>.) hanno raggiunto, a giudizio dei docenti della classe, tutti gli esiti di apprendimento previsti.</w:t>
      </w:r>
    </w:p>
    <w:p w:rsidR="00D602D0" w:rsidRDefault="00D602D0" w:rsidP="00D602D0">
      <w:pPr>
        <w:pStyle w:val="Paragrafoelenco"/>
        <w:numPr>
          <w:ilvl w:val="0"/>
          <w:numId w:val="5"/>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 xml:space="preserve">Nei confronti di allievi provenienti da </w:t>
      </w:r>
      <w:proofErr w:type="spellStart"/>
      <w:r>
        <w:rPr>
          <w:rFonts w:eastAsia="Times New Roman" w:cs="Arial"/>
          <w:color w:val="000000"/>
          <w:sz w:val="20"/>
          <w:szCs w:val="20"/>
          <w:lang w:eastAsia="it-IT"/>
        </w:rPr>
        <w:t>passarelle</w:t>
      </w:r>
      <w:proofErr w:type="spellEnd"/>
      <w:r>
        <w:rPr>
          <w:rFonts w:eastAsia="Times New Roman" w:cs="Arial"/>
          <w:color w:val="000000"/>
          <w:sz w:val="20"/>
          <w:szCs w:val="20"/>
          <w:lang w:eastAsia="it-IT"/>
        </w:rPr>
        <w:t xml:space="preserve"> in entrata ,si fa riferimento al 75% delle frequenza riferita alle ore di lezione svolte presso l’istituzione formativa, fermo restando il raggiungimento di tutti gli esiti di apprendimento previsti </w:t>
      </w:r>
    </w:p>
    <w:p w:rsidR="00D602D0" w:rsidRDefault="00D602D0" w:rsidP="00D602D0">
      <w:pPr>
        <w:pStyle w:val="Paragrafoelenco"/>
        <w:shd w:val="clear" w:color="auto" w:fill="FFFFFF"/>
        <w:spacing w:after="0" w:line="240" w:lineRule="atLeast"/>
        <w:ind w:left="360" w:right="240"/>
        <w:jc w:val="both"/>
        <w:rPr>
          <w:rFonts w:eastAsia="Times New Roman" w:cs="Arial"/>
          <w:color w:val="000000"/>
          <w:sz w:val="20"/>
          <w:szCs w:val="20"/>
          <w:lang w:eastAsia="it-IT"/>
        </w:rPr>
      </w:pPr>
    </w:p>
    <w:p w:rsidR="00D602D0" w:rsidRDefault="00D602D0" w:rsidP="00D602D0">
      <w:pPr>
        <w:pStyle w:val="Paragrafoelenco"/>
        <w:shd w:val="clear" w:color="auto" w:fill="FFFFFF"/>
        <w:spacing w:after="0" w:line="240" w:lineRule="atLeast"/>
        <w:ind w:left="360" w:right="240"/>
        <w:jc w:val="both"/>
        <w:rPr>
          <w:rFonts w:eastAsia="Times New Roman" w:cs="Arial"/>
          <w:color w:val="000000"/>
          <w:sz w:val="20"/>
          <w:szCs w:val="20"/>
          <w:lang w:eastAsia="it-IT"/>
        </w:rPr>
      </w:pPr>
      <w:r>
        <w:rPr>
          <w:rFonts w:eastAsia="Times New Roman" w:cs="Arial"/>
          <w:color w:val="000000"/>
          <w:sz w:val="20"/>
          <w:szCs w:val="20"/>
          <w:lang w:eastAsia="it-IT"/>
        </w:rPr>
        <w:t>Il punteggio di ammissione all’esame finale, o credito formativo, pari ad un massimo di 50 punti su 100, viene espresso dal Consiglio di classe sulla base di un giudizio di padronanza, che consideri l’insieme del percorso formativo dell’allievo e delle sue acquisizioni, tenuto conto dei seguenti criteri:</w:t>
      </w:r>
    </w:p>
    <w:p w:rsidR="00D602D0" w:rsidRDefault="00D602D0" w:rsidP="00D602D0">
      <w:pPr>
        <w:pStyle w:val="Paragrafoelenco"/>
        <w:numPr>
          <w:ilvl w:val="0"/>
          <w:numId w:val="6"/>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nell’anno formativo</w:t>
      </w:r>
    </w:p>
    <w:p w:rsidR="00D602D0" w:rsidRDefault="00D602D0" w:rsidP="00D602D0">
      <w:pPr>
        <w:pStyle w:val="Paragrafoelenco"/>
        <w:numPr>
          <w:ilvl w:val="0"/>
          <w:numId w:val="6"/>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Valutazione del comportamento</w:t>
      </w:r>
    </w:p>
    <w:p w:rsidR="00D602D0" w:rsidRDefault="00D602D0" w:rsidP="00D602D0">
      <w:pPr>
        <w:pStyle w:val="Paragrafoelenco"/>
        <w:numPr>
          <w:ilvl w:val="0"/>
          <w:numId w:val="6"/>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Valutazione del rendimento</w:t>
      </w:r>
    </w:p>
    <w:p w:rsidR="00D602D0" w:rsidRDefault="00D602D0" w:rsidP="00D602D0">
      <w:pPr>
        <w:pStyle w:val="Paragrafoelenco"/>
        <w:numPr>
          <w:ilvl w:val="0"/>
          <w:numId w:val="6"/>
        </w:num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Valutazione dello stage</w:t>
      </w: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Il valore di soglia per l’ammissione all’esame è stabilito in 30 punti su 50</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lastRenderedPageBreak/>
        <w:t>Per quanto riguarda l’attuazione dei percorsi in regime di sussidiarietà integrativa, la scheda riepilogativa formalizzata deve costituire atto specifico ulteriore e distinto dallo scrutinio di ammissione al quarto anno di istruzione professionale di Stato.</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Lo scrutinio di ammissione costituisce la prima parte della valutazione.</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b/>
          <w:color w:val="000000"/>
          <w:sz w:val="20"/>
          <w:szCs w:val="20"/>
          <w:lang w:eastAsia="it-IT"/>
        </w:rPr>
        <w:t>Come si determina il voto di ammissione</w:t>
      </w:r>
      <w:r>
        <w:rPr>
          <w:rFonts w:eastAsia="Times New Roman" w:cs="Arial"/>
          <w:color w:val="000000"/>
          <w:sz w:val="20"/>
          <w:szCs w:val="20"/>
          <w:lang w:eastAsia="it-IT"/>
        </w:rPr>
        <w:t>:</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tbl>
      <w:tblPr>
        <w:tblStyle w:val="Grigliatabella"/>
        <w:tblW w:w="0" w:type="auto"/>
        <w:tblInd w:w="534" w:type="dxa"/>
        <w:tblLook w:val="04A0"/>
      </w:tblPr>
      <w:tblGrid>
        <w:gridCol w:w="3543"/>
        <w:gridCol w:w="2513"/>
        <w:gridCol w:w="2590"/>
      </w:tblGrid>
      <w:tr w:rsidR="00D602D0" w:rsidTr="00D602D0">
        <w:tc>
          <w:tcPr>
            <w:tcW w:w="3543" w:type="dxa"/>
            <w:tcBorders>
              <w:top w:val="single" w:sz="4" w:space="0" w:color="auto"/>
              <w:left w:val="single" w:sz="4" w:space="0" w:color="auto"/>
              <w:bottom w:val="single" w:sz="4" w:space="0" w:color="auto"/>
              <w:right w:val="single" w:sz="4" w:space="0" w:color="auto"/>
            </w:tcBorders>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CRITERI</w:t>
            </w:r>
          </w:p>
          <w:p w:rsidR="00D602D0" w:rsidRDefault="00D602D0">
            <w:pPr>
              <w:spacing w:line="240" w:lineRule="atLeast"/>
              <w:ind w:right="240"/>
              <w:jc w:val="center"/>
              <w:rPr>
                <w:rFonts w:eastAsia="Times New Roman" w:cs="Arial"/>
                <w:color w:val="000000"/>
                <w:sz w:val="20"/>
                <w:szCs w:val="20"/>
                <w:lang w:eastAsia="it-IT"/>
              </w:rPr>
            </w:pP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PESO %</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PUNTI</w:t>
            </w:r>
          </w:p>
        </w:tc>
      </w:tr>
      <w:tr w:rsidR="00D602D0" w:rsidTr="00D602D0">
        <w:tc>
          <w:tcPr>
            <w:tcW w:w="35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NELL’ANNO FORMATIVO</w:t>
            </w: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5</w:t>
            </w:r>
          </w:p>
        </w:tc>
      </w:tr>
      <w:tr w:rsidR="00D602D0" w:rsidTr="00D602D0">
        <w:tc>
          <w:tcPr>
            <w:tcW w:w="35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 xml:space="preserve">VALUTAZIONE DEL COMPORTAMENTO </w:t>
            </w: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5</w:t>
            </w:r>
          </w:p>
        </w:tc>
      </w:tr>
      <w:tr w:rsidR="00D602D0" w:rsidTr="00D602D0">
        <w:tc>
          <w:tcPr>
            <w:tcW w:w="3543" w:type="dxa"/>
            <w:tcBorders>
              <w:top w:val="single" w:sz="4" w:space="0" w:color="auto"/>
              <w:left w:val="single" w:sz="4" w:space="0" w:color="auto"/>
              <w:bottom w:val="single" w:sz="4" w:space="0" w:color="auto"/>
              <w:right w:val="single" w:sz="4" w:space="0" w:color="auto"/>
            </w:tcBorders>
            <w:hideMark/>
          </w:tcPr>
          <w:p w:rsidR="00D602D0" w:rsidRDefault="00D602D0">
            <w:pPr>
              <w:shd w:val="clear" w:color="auto" w:fill="FFFFFF"/>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VALUTAZIONE DEL RENDIMENTO</w:t>
            </w: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60</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30</w:t>
            </w:r>
          </w:p>
        </w:tc>
      </w:tr>
      <w:tr w:rsidR="00D602D0" w:rsidTr="00D602D0">
        <w:tc>
          <w:tcPr>
            <w:tcW w:w="3543" w:type="dxa"/>
            <w:tcBorders>
              <w:top w:val="single" w:sz="4" w:space="0" w:color="auto"/>
              <w:left w:val="single" w:sz="4" w:space="0" w:color="auto"/>
              <w:bottom w:val="single" w:sz="4" w:space="0" w:color="auto"/>
              <w:right w:val="single" w:sz="4" w:space="0" w:color="auto"/>
            </w:tcBorders>
            <w:hideMark/>
          </w:tcPr>
          <w:p w:rsidR="00D602D0" w:rsidRDefault="00D602D0">
            <w:pPr>
              <w:shd w:val="clear" w:color="auto" w:fill="FFFFFF"/>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VALUTAZIONE DELLO STAGE</w:t>
            </w: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20</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w:t>
            </w:r>
          </w:p>
        </w:tc>
      </w:tr>
      <w:tr w:rsidR="00D602D0" w:rsidTr="00D602D0">
        <w:tc>
          <w:tcPr>
            <w:tcW w:w="3543" w:type="dxa"/>
            <w:tcBorders>
              <w:top w:val="single" w:sz="4" w:space="0" w:color="auto"/>
              <w:left w:val="single" w:sz="4" w:space="0" w:color="auto"/>
              <w:bottom w:val="single" w:sz="4" w:space="0" w:color="auto"/>
              <w:right w:val="single" w:sz="4" w:space="0" w:color="auto"/>
            </w:tcBorders>
          </w:tcPr>
          <w:p w:rsidR="00D602D0" w:rsidRDefault="00D602D0">
            <w:pPr>
              <w:shd w:val="clear" w:color="auto" w:fill="FFFFFF"/>
              <w:spacing w:line="240" w:lineRule="atLeast"/>
              <w:ind w:right="240"/>
              <w:jc w:val="both"/>
              <w:rPr>
                <w:rFonts w:eastAsia="Times New Roman" w:cs="Arial"/>
                <w:color w:val="000000"/>
                <w:sz w:val="20"/>
                <w:szCs w:val="20"/>
                <w:lang w:eastAsia="it-IT"/>
              </w:rPr>
            </w:pPr>
          </w:p>
        </w:tc>
        <w:tc>
          <w:tcPr>
            <w:tcW w:w="251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100%</w:t>
            </w:r>
          </w:p>
        </w:tc>
        <w:tc>
          <w:tcPr>
            <w:tcW w:w="2590"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50</w:t>
            </w:r>
          </w:p>
        </w:tc>
      </w:tr>
    </w:tbl>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Assegnazione punteggio</w:t>
      </w: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p>
    <w:tbl>
      <w:tblPr>
        <w:tblStyle w:val="Grigliatabella"/>
        <w:tblW w:w="0" w:type="auto"/>
        <w:tblInd w:w="534" w:type="dxa"/>
        <w:tblLook w:val="04A0"/>
      </w:tblPr>
      <w:tblGrid>
        <w:gridCol w:w="4409"/>
        <w:gridCol w:w="4237"/>
      </w:tblGrid>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FREQUENZA NELL’ANNO FORMATIVO</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b/>
                <w:color w:val="000000"/>
                <w:sz w:val="20"/>
                <w:szCs w:val="20"/>
                <w:lang w:eastAsia="it-IT"/>
              </w:rPr>
            </w:pPr>
            <w:r>
              <w:rPr>
                <w:rFonts w:eastAsia="Times New Roman" w:cs="Arial"/>
                <w:b/>
                <w:color w:val="000000"/>
                <w:sz w:val="20"/>
                <w:szCs w:val="20"/>
                <w:lang w:eastAsia="it-IT"/>
              </w:rPr>
              <w:t>PUNTI</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95- 100%</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5</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90 -94%</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4</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80- 89%</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3</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75- 79%</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FREQUENZA &lt; 75% con deroga</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w:t>
            </w:r>
          </w:p>
        </w:tc>
      </w:tr>
    </w:tbl>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 xml:space="preserve">Valutazione del comportamento </w:t>
      </w: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p>
    <w:tbl>
      <w:tblPr>
        <w:tblStyle w:val="Grigliatabella"/>
        <w:tblW w:w="0" w:type="auto"/>
        <w:tblInd w:w="534" w:type="dxa"/>
        <w:tblLook w:val="04A0"/>
      </w:tblPr>
      <w:tblGrid>
        <w:gridCol w:w="4409"/>
        <w:gridCol w:w="4237"/>
      </w:tblGrid>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Voto</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Punti</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5</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9</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4</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8</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3</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7</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6</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w:t>
            </w:r>
          </w:p>
        </w:tc>
      </w:tr>
    </w:tbl>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 xml:space="preserve">Valutazione del rendimento </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tbl>
      <w:tblPr>
        <w:tblStyle w:val="Grigliatabella"/>
        <w:tblW w:w="0" w:type="auto"/>
        <w:tblInd w:w="534" w:type="dxa"/>
        <w:tblLook w:val="04A0"/>
      </w:tblPr>
      <w:tblGrid>
        <w:gridCol w:w="4409"/>
        <w:gridCol w:w="4237"/>
      </w:tblGrid>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Media</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Punti</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 6</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20</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6&lt;M&lt; 6.5</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21 - 22</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6,5 &lt;M&lt; 7</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22 - 23</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7 &lt;M&lt; 8</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24 – 25</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8= M &lt; 9</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26 – 27</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9 = M &lt; 10</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28 – 29</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M = 10</w:t>
            </w:r>
          </w:p>
        </w:tc>
        <w:tc>
          <w:tcPr>
            <w:tcW w:w="423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30</w:t>
            </w:r>
          </w:p>
        </w:tc>
      </w:tr>
    </w:tbl>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M = media aritmetica dei voti riportati nelle varie discipline compresa Educazione Fisica ed escluso religione</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Il credito relativo al tirocinio Didattico (stage) verrà assegnato utilizzando il seguente criterio:</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tbl>
      <w:tblPr>
        <w:tblStyle w:val="Grigliatabella"/>
        <w:tblW w:w="0" w:type="auto"/>
        <w:tblInd w:w="-34" w:type="dxa"/>
        <w:tblLook w:val="04A0"/>
      </w:tblPr>
      <w:tblGrid>
        <w:gridCol w:w="4960"/>
        <w:gridCol w:w="4928"/>
      </w:tblGrid>
      <w:tr w:rsidR="00D602D0" w:rsidTr="00D602D0">
        <w:tc>
          <w:tcPr>
            <w:tcW w:w="497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b/>
                <w:color w:val="000000"/>
                <w:sz w:val="20"/>
                <w:szCs w:val="20"/>
                <w:lang w:eastAsia="it-IT"/>
              </w:rPr>
            </w:pPr>
            <w:r>
              <w:rPr>
                <w:rFonts w:eastAsia="Times New Roman" w:cs="Arial"/>
                <w:b/>
                <w:color w:val="000000"/>
                <w:sz w:val="20"/>
                <w:szCs w:val="20"/>
                <w:lang w:eastAsia="it-IT"/>
              </w:rPr>
              <w:t>attività interna</w:t>
            </w:r>
          </w:p>
        </w:tc>
        <w:tc>
          <w:tcPr>
            <w:tcW w:w="4946"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b/>
                <w:color w:val="000000"/>
                <w:sz w:val="20"/>
                <w:szCs w:val="20"/>
                <w:lang w:eastAsia="it-IT"/>
              </w:rPr>
            </w:pPr>
            <w:r>
              <w:rPr>
                <w:rFonts w:eastAsia="Times New Roman" w:cs="Arial"/>
                <w:b/>
                <w:color w:val="000000"/>
                <w:sz w:val="20"/>
                <w:szCs w:val="20"/>
                <w:lang w:eastAsia="it-IT"/>
              </w:rPr>
              <w:t>Attività esterna</w:t>
            </w:r>
          </w:p>
        </w:tc>
      </w:tr>
      <w:tr w:rsidR="00D602D0" w:rsidTr="00D602D0">
        <w:tc>
          <w:tcPr>
            <w:tcW w:w="497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Progetto ristorante didattico e diffuso</w:t>
            </w:r>
          </w:p>
        </w:tc>
        <w:tc>
          <w:tcPr>
            <w:tcW w:w="4946"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Stage aziendale</w:t>
            </w:r>
          </w:p>
        </w:tc>
      </w:tr>
      <w:tr w:rsidR="00D602D0" w:rsidTr="00D602D0">
        <w:tc>
          <w:tcPr>
            <w:tcW w:w="497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Incontri con esperti</w:t>
            </w:r>
          </w:p>
        </w:tc>
        <w:tc>
          <w:tcPr>
            <w:tcW w:w="4946"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Visite aziendali</w:t>
            </w:r>
          </w:p>
        </w:tc>
      </w:tr>
      <w:tr w:rsidR="00D602D0" w:rsidTr="00D602D0">
        <w:tc>
          <w:tcPr>
            <w:tcW w:w="497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Partecipazione corsi extracurriculari</w:t>
            </w:r>
          </w:p>
        </w:tc>
        <w:tc>
          <w:tcPr>
            <w:tcW w:w="4946"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Partecipazione concorsi Nazionali ed internazionali</w:t>
            </w:r>
          </w:p>
        </w:tc>
      </w:tr>
      <w:tr w:rsidR="00D602D0" w:rsidTr="00D602D0">
        <w:tc>
          <w:tcPr>
            <w:tcW w:w="4977"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Conferenze</w:t>
            </w:r>
          </w:p>
        </w:tc>
        <w:tc>
          <w:tcPr>
            <w:tcW w:w="4946"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Partecipazione eventi</w:t>
            </w:r>
          </w:p>
        </w:tc>
      </w:tr>
    </w:tbl>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tbl>
      <w:tblPr>
        <w:tblStyle w:val="Grigliatabella"/>
        <w:tblW w:w="0" w:type="auto"/>
        <w:tblInd w:w="0" w:type="dxa"/>
        <w:tblLook w:val="04A0"/>
      </w:tblPr>
      <w:tblGrid>
        <w:gridCol w:w="4928"/>
        <w:gridCol w:w="4926"/>
      </w:tblGrid>
      <w:tr w:rsidR="00D602D0" w:rsidTr="00D602D0">
        <w:tc>
          <w:tcPr>
            <w:tcW w:w="9886" w:type="dxa"/>
            <w:gridSpan w:val="2"/>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b/>
                <w:color w:val="000000"/>
                <w:sz w:val="20"/>
                <w:szCs w:val="20"/>
                <w:lang w:eastAsia="it-IT"/>
              </w:rPr>
            </w:pPr>
            <w:r>
              <w:rPr>
                <w:rFonts w:eastAsia="Times New Roman" w:cs="Arial"/>
                <w:b/>
                <w:color w:val="000000"/>
                <w:sz w:val="20"/>
                <w:szCs w:val="20"/>
                <w:lang w:eastAsia="it-IT"/>
              </w:rPr>
              <w:t xml:space="preserve">CRITERIO </w:t>
            </w:r>
            <w:proofErr w:type="spellStart"/>
            <w:r>
              <w:rPr>
                <w:rFonts w:eastAsia="Times New Roman" w:cs="Arial"/>
                <w:b/>
                <w:color w:val="000000"/>
                <w:sz w:val="20"/>
                <w:szCs w:val="20"/>
                <w:lang w:eastAsia="it-IT"/>
              </w:rPr>
              <w:t>DI</w:t>
            </w:r>
            <w:proofErr w:type="spellEnd"/>
            <w:r>
              <w:rPr>
                <w:rFonts w:eastAsia="Times New Roman" w:cs="Arial"/>
                <w:b/>
                <w:color w:val="000000"/>
                <w:sz w:val="20"/>
                <w:szCs w:val="20"/>
                <w:lang w:eastAsia="it-IT"/>
              </w:rPr>
              <w:t xml:space="preserve"> ASSEGNAZIONE DEL CREDITO RELATIVO ALLO STAGE</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 xml:space="preserve">CAMPO </w:t>
            </w:r>
            <w:proofErr w:type="spellStart"/>
            <w:r>
              <w:rPr>
                <w:rFonts w:eastAsia="Times New Roman" w:cs="Arial"/>
                <w:color w:val="000000"/>
                <w:sz w:val="20"/>
                <w:szCs w:val="20"/>
                <w:lang w:eastAsia="it-IT"/>
              </w:rPr>
              <w:t>DI</w:t>
            </w:r>
            <w:proofErr w:type="spellEnd"/>
            <w:r>
              <w:rPr>
                <w:rFonts w:eastAsia="Times New Roman" w:cs="Arial"/>
                <w:color w:val="000000"/>
                <w:sz w:val="20"/>
                <w:szCs w:val="20"/>
                <w:lang w:eastAsia="it-IT"/>
              </w:rPr>
              <w:t xml:space="preserve"> VALUTAZIONE</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 xml:space="preserve">PUNTI </w:t>
            </w:r>
            <w:proofErr w:type="spellStart"/>
            <w:r>
              <w:rPr>
                <w:rFonts w:eastAsia="Times New Roman" w:cs="Arial"/>
                <w:color w:val="000000"/>
                <w:sz w:val="20"/>
                <w:szCs w:val="20"/>
                <w:lang w:eastAsia="it-IT"/>
              </w:rPr>
              <w:t>DI</w:t>
            </w:r>
            <w:proofErr w:type="spellEnd"/>
            <w:r>
              <w:rPr>
                <w:rFonts w:eastAsia="Times New Roman" w:cs="Arial"/>
                <w:color w:val="000000"/>
                <w:sz w:val="20"/>
                <w:szCs w:val="20"/>
                <w:lang w:eastAsia="it-IT"/>
              </w:rPr>
              <w:t xml:space="preserve"> CREDITO</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 &gt; 100 ore</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10</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Da 80 a 99</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8 – 9</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Da 70 a 79</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6 – 7</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Da 40 a 69</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4 – 5</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Da 30 a 39</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3</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Da 20 a 29</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2</w:t>
            </w:r>
          </w:p>
        </w:tc>
      </w:tr>
      <w:tr w:rsidR="00D602D0" w:rsidTr="00D602D0">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Minore di 20</w:t>
            </w:r>
          </w:p>
        </w:tc>
        <w:tc>
          <w:tcPr>
            <w:tcW w:w="4943"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tLeast"/>
              <w:ind w:right="240"/>
              <w:jc w:val="center"/>
              <w:rPr>
                <w:rFonts w:eastAsia="Times New Roman" w:cs="Arial"/>
                <w:color w:val="000000"/>
                <w:sz w:val="20"/>
                <w:szCs w:val="20"/>
                <w:lang w:eastAsia="it-IT"/>
              </w:rPr>
            </w:pPr>
            <w:r>
              <w:rPr>
                <w:rFonts w:eastAsia="Times New Roman" w:cs="Arial"/>
                <w:color w:val="000000"/>
                <w:sz w:val="20"/>
                <w:szCs w:val="20"/>
                <w:lang w:eastAsia="it-IT"/>
              </w:rPr>
              <w:t>1</w:t>
            </w:r>
          </w:p>
        </w:tc>
      </w:tr>
    </w:tbl>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 xml:space="preserve">Gli allievi del </w:t>
      </w:r>
      <w:r>
        <w:rPr>
          <w:rFonts w:eastAsia="Times New Roman" w:cs="Arial"/>
          <w:b/>
          <w:color w:val="000000"/>
          <w:sz w:val="20"/>
          <w:szCs w:val="20"/>
          <w:lang w:eastAsia="it-IT"/>
        </w:rPr>
        <w:t>corso serale</w:t>
      </w:r>
      <w:r>
        <w:rPr>
          <w:rFonts w:eastAsia="Times New Roman" w:cs="Arial"/>
          <w:color w:val="000000"/>
          <w:sz w:val="20"/>
          <w:szCs w:val="20"/>
          <w:lang w:eastAsia="it-IT"/>
        </w:rPr>
        <w:t xml:space="preserve"> possono  svolgere l’Esame di Qualifica per il conseguimento del titolo riconosciuto dalla regione Lazio in qualità di privatisti.</w:t>
      </w:r>
    </w:p>
    <w:p w:rsidR="00D602D0" w:rsidRDefault="00D602D0" w:rsidP="00D602D0">
      <w:pPr>
        <w:jc w:val="both"/>
        <w:rPr>
          <w:rFonts w:eastAsia="Times New Roman" w:cs="Arial"/>
          <w:b/>
          <w:color w:val="44546A" w:themeColor="text2"/>
          <w:sz w:val="20"/>
          <w:szCs w:val="20"/>
          <w:u w:val="single"/>
          <w:lang w:eastAsia="it-IT"/>
        </w:rPr>
      </w:pPr>
      <w:r>
        <w:rPr>
          <w:rFonts w:eastAsia="Times New Roman" w:cs="Arial"/>
          <w:color w:val="44546A" w:themeColor="text2"/>
          <w:sz w:val="20"/>
          <w:szCs w:val="20"/>
          <w:u w:val="single"/>
          <w:lang w:eastAsia="it-IT"/>
        </w:rPr>
        <w:t xml:space="preserve"> </w:t>
      </w:r>
      <w:r>
        <w:rPr>
          <w:rFonts w:eastAsia="Times New Roman" w:cs="Arial"/>
          <w:b/>
          <w:color w:val="44546A" w:themeColor="text2"/>
          <w:sz w:val="20"/>
          <w:szCs w:val="20"/>
          <w:u w:val="single"/>
          <w:lang w:eastAsia="it-IT"/>
        </w:rPr>
        <w:t>Allievi disabili e con  DSA</w:t>
      </w:r>
    </w:p>
    <w:p w:rsidR="00D602D0" w:rsidRDefault="00D602D0" w:rsidP="00D602D0">
      <w:pPr>
        <w:jc w:val="both"/>
        <w:rPr>
          <w:rFonts w:eastAsia="Times New Roman" w:cs="Arial"/>
          <w:color w:val="000000"/>
          <w:sz w:val="20"/>
          <w:szCs w:val="20"/>
          <w:lang w:eastAsia="it-IT"/>
        </w:rPr>
      </w:pPr>
      <w:r>
        <w:rPr>
          <w:rFonts w:eastAsia="Times New Roman" w:cs="Arial"/>
          <w:color w:val="000000"/>
          <w:sz w:val="20"/>
          <w:szCs w:val="20"/>
          <w:lang w:eastAsia="it-IT"/>
        </w:rPr>
        <w:t xml:space="preserve">Anche nei percorsi di </w:t>
      </w:r>
      <w:proofErr w:type="spellStart"/>
      <w:r>
        <w:rPr>
          <w:rFonts w:eastAsia="Times New Roman" w:cs="Arial"/>
          <w:color w:val="000000"/>
          <w:sz w:val="20"/>
          <w:szCs w:val="20"/>
          <w:lang w:eastAsia="it-IT"/>
        </w:rPr>
        <w:t>IeFP</w:t>
      </w:r>
      <w:proofErr w:type="spellEnd"/>
      <w:r>
        <w:rPr>
          <w:rFonts w:eastAsia="Times New Roman" w:cs="Arial"/>
          <w:color w:val="000000"/>
          <w:sz w:val="20"/>
          <w:szCs w:val="20"/>
          <w:lang w:eastAsia="it-IT"/>
        </w:rPr>
        <w:t xml:space="preserve"> trova applicazione quanto previsto in materia di prove di esame riferite agli allievi disabili dall’art. 16, comma 3, della legge 5 febbraio 1992, n. 104 che tra l’altro recita” …. Prove equipollenti e tempi più lunghi per l’effettuazione di prove scritte o pratiche e la presenza di assistenti per l’autonomia e la comunicazione”.</w:t>
      </w:r>
    </w:p>
    <w:p w:rsidR="00D602D0" w:rsidRDefault="00D602D0" w:rsidP="00D602D0">
      <w:pPr>
        <w:jc w:val="both"/>
        <w:rPr>
          <w:rFonts w:eastAsia="Times New Roman" w:cs="Arial"/>
          <w:color w:val="000000"/>
          <w:sz w:val="20"/>
          <w:szCs w:val="20"/>
          <w:lang w:eastAsia="it-IT"/>
        </w:rPr>
      </w:pPr>
      <w:r>
        <w:rPr>
          <w:rFonts w:eastAsia="Times New Roman" w:cs="Arial"/>
          <w:color w:val="000000"/>
          <w:sz w:val="20"/>
          <w:szCs w:val="20"/>
          <w:lang w:eastAsia="it-IT"/>
        </w:rPr>
        <w:t>Per l’ammissione all’esame, il Consiglio di classe approva la prova sulla base della documentazione relativa alle attività svolte, alle valutazioni effettuate e all’assistenza prevista per l’autonomia e la comunicazione. La Commissione d’esame deve tener conto delle specifiche situazioni soggettive adeguatamente certificate, prevedendo la possibilità di allungare i tempi di esame rispetto a quelli ordinari, nonché la facoltà di utilizzare apparecchiature e strumenti compensativi già impiegati in corso d’anno, nonché  di prevedere anche strumenti dispensativi in base all’entità e al profitto delle difficoltà individuati.</w:t>
      </w:r>
    </w:p>
    <w:p w:rsidR="00D602D0" w:rsidRDefault="00D602D0" w:rsidP="00D602D0">
      <w:pPr>
        <w:jc w:val="both"/>
        <w:rPr>
          <w:rFonts w:eastAsia="Times New Roman" w:cs="Arial"/>
          <w:color w:val="000000"/>
          <w:sz w:val="20"/>
          <w:szCs w:val="20"/>
          <w:lang w:eastAsia="it-IT"/>
        </w:rPr>
      </w:pPr>
      <w:r>
        <w:rPr>
          <w:rFonts w:eastAsia="Times New Roman" w:cs="Arial"/>
          <w:b/>
          <w:color w:val="44546A" w:themeColor="text2"/>
          <w:sz w:val="20"/>
          <w:szCs w:val="20"/>
          <w:lang w:eastAsia="it-IT"/>
        </w:rPr>
        <w:t xml:space="preserve">2) </w:t>
      </w:r>
      <w:r>
        <w:rPr>
          <w:rFonts w:eastAsia="Times New Roman" w:cs="Arial"/>
          <w:b/>
          <w:color w:val="44546A" w:themeColor="text2"/>
          <w:sz w:val="20"/>
          <w:szCs w:val="20"/>
          <w:u w:val="single"/>
          <w:lang w:eastAsia="it-IT"/>
        </w:rPr>
        <w:t xml:space="preserve">ESAME </w:t>
      </w:r>
      <w:proofErr w:type="spellStart"/>
      <w:r>
        <w:rPr>
          <w:rFonts w:eastAsia="Times New Roman" w:cs="Arial"/>
          <w:b/>
          <w:color w:val="44546A" w:themeColor="text2"/>
          <w:sz w:val="20"/>
          <w:szCs w:val="20"/>
          <w:u w:val="single"/>
          <w:lang w:eastAsia="it-IT"/>
        </w:rPr>
        <w:t>DI</w:t>
      </w:r>
      <w:proofErr w:type="spellEnd"/>
      <w:r>
        <w:rPr>
          <w:rFonts w:eastAsia="Times New Roman" w:cs="Arial"/>
          <w:b/>
          <w:color w:val="44546A" w:themeColor="text2"/>
          <w:sz w:val="20"/>
          <w:szCs w:val="20"/>
          <w:u w:val="single"/>
          <w:lang w:eastAsia="it-IT"/>
        </w:rPr>
        <w:t xml:space="preserve"> QUALIFICA</w:t>
      </w:r>
      <w:r>
        <w:rPr>
          <w:rFonts w:eastAsia="Times New Roman" w:cs="Arial"/>
          <w:color w:val="44546A" w:themeColor="text2"/>
          <w:sz w:val="20"/>
          <w:szCs w:val="20"/>
          <w:lang w:eastAsia="it-IT"/>
        </w:rPr>
        <w:t xml:space="preserve"> </w:t>
      </w:r>
      <w:r>
        <w:rPr>
          <w:rFonts w:eastAsia="Times New Roman" w:cs="Arial"/>
          <w:color w:val="000000"/>
          <w:sz w:val="20"/>
          <w:szCs w:val="20"/>
          <w:lang w:eastAsia="it-IT"/>
        </w:rPr>
        <w:t>:</w:t>
      </w:r>
    </w:p>
    <w:p w:rsidR="00D602D0" w:rsidRDefault="00D602D0" w:rsidP="00D602D0">
      <w:pPr>
        <w:jc w:val="both"/>
        <w:rPr>
          <w:rFonts w:eastAsia="Times New Roman" w:cs="Arial"/>
          <w:color w:val="000000"/>
          <w:sz w:val="20"/>
          <w:szCs w:val="20"/>
          <w:lang w:eastAsia="it-IT"/>
        </w:rPr>
      </w:pPr>
      <w:r>
        <w:rPr>
          <w:rFonts w:eastAsia="Times New Roman" w:cs="Arial"/>
          <w:color w:val="000000"/>
          <w:sz w:val="20"/>
          <w:szCs w:val="20"/>
          <w:lang w:eastAsia="it-IT"/>
        </w:rPr>
        <w:t>L’esame di qualifica costituisce la seconda fase della valutazione finale e tende a misurare, attraverso tre prove integrate, l’acquisizione delle abilità richieste.</w:t>
      </w:r>
    </w:p>
    <w:p w:rsidR="00D602D0" w:rsidRDefault="00D602D0" w:rsidP="00D602D0">
      <w:pPr>
        <w:jc w:val="both"/>
        <w:rPr>
          <w:rFonts w:eastAsia="Times New Roman" w:cs="Arial"/>
          <w:color w:val="000000"/>
          <w:sz w:val="20"/>
          <w:szCs w:val="20"/>
          <w:lang w:eastAsia="it-IT"/>
        </w:rPr>
      </w:pPr>
      <w:r>
        <w:rPr>
          <w:rFonts w:eastAsia="Times New Roman" w:cs="Arial"/>
          <w:color w:val="000000"/>
          <w:sz w:val="20"/>
          <w:szCs w:val="20"/>
          <w:lang w:eastAsia="it-IT"/>
        </w:rPr>
        <w:t xml:space="preserve">L’alunno sosterrà tre prove: una prova multidisciplinare, una prova professionale e il colloquio orale che permetteranno al candidato di ottenere al massimo 30 punti che si sommano al voto di ammissione dato in centesimi. </w:t>
      </w:r>
    </w:p>
    <w:p w:rsidR="00D602D0" w:rsidRDefault="00D602D0" w:rsidP="00D602D0">
      <w:pPr>
        <w:jc w:val="both"/>
        <w:rPr>
          <w:rFonts w:eastAsia="Times New Roman" w:cs="Arial"/>
          <w:color w:val="000000"/>
          <w:sz w:val="20"/>
          <w:szCs w:val="20"/>
          <w:lang w:eastAsia="it-IT"/>
        </w:rPr>
      </w:pPr>
      <w:r>
        <w:rPr>
          <w:rFonts w:eastAsia="Times New Roman" w:cs="Arial"/>
          <w:color w:val="000000"/>
          <w:sz w:val="20"/>
          <w:szCs w:val="20"/>
          <w:lang w:eastAsia="it-IT"/>
        </w:rPr>
        <w:t xml:space="preserve">Lo svolgimento dell’esame e la sua valutazione prevede la discussione delle </w:t>
      </w:r>
      <w:r>
        <w:rPr>
          <w:rFonts w:eastAsia="Times New Roman" w:cs="Arial"/>
          <w:b/>
          <w:color w:val="000000"/>
          <w:sz w:val="20"/>
          <w:szCs w:val="20"/>
          <w:lang w:eastAsia="it-IT"/>
        </w:rPr>
        <w:t>Unità di apprendimento interdisciplinari</w:t>
      </w:r>
      <w:r>
        <w:rPr>
          <w:rFonts w:eastAsia="Times New Roman" w:cs="Arial"/>
          <w:color w:val="000000"/>
          <w:sz w:val="20"/>
          <w:szCs w:val="20"/>
          <w:lang w:eastAsia="it-IT"/>
        </w:rPr>
        <w:t xml:space="preserve"> UDA (due)  svolte nel corso dell’anno  e secondo le indicazioni fornite dal Consiglio di classe.</w:t>
      </w:r>
    </w:p>
    <w:p w:rsidR="00D602D0" w:rsidRDefault="00D602D0" w:rsidP="00D602D0">
      <w:pPr>
        <w:jc w:val="both"/>
        <w:rPr>
          <w:rFonts w:cs="Arial"/>
          <w:sz w:val="20"/>
          <w:szCs w:val="20"/>
        </w:rPr>
      </w:pPr>
      <w:r>
        <w:rPr>
          <w:rFonts w:cs="Arial"/>
          <w:b/>
          <w:sz w:val="20"/>
          <w:szCs w:val="20"/>
        </w:rPr>
        <w:t>1° PROVA MULTIDISCIPLINARE SCRITTA</w:t>
      </w:r>
      <w:r>
        <w:rPr>
          <w:rFonts w:cs="Arial"/>
          <w:sz w:val="20"/>
          <w:szCs w:val="20"/>
        </w:rPr>
        <w:t>: finalizzata a valutare la padronanza degli studenti in riferimento alle competenze acquisite relative al percorso seguito oltre che alle competenze trasversali e di base. Essa può consistere in un insieme di test, a risposta multipla e/o aperta, o in prove relative alle diverse discipline.</w:t>
      </w:r>
    </w:p>
    <w:p w:rsidR="00D602D0" w:rsidRDefault="00D602D0" w:rsidP="00D602D0">
      <w:pPr>
        <w:jc w:val="both"/>
        <w:rPr>
          <w:rFonts w:cs="Arial"/>
          <w:sz w:val="20"/>
          <w:szCs w:val="20"/>
        </w:rPr>
      </w:pPr>
      <w:r>
        <w:rPr>
          <w:rFonts w:cs="Arial"/>
          <w:sz w:val="20"/>
          <w:szCs w:val="20"/>
        </w:rPr>
        <w:t>Il contenuto della prova può essere collegato il più possibile alla figura e al profilo professionale oggetto della qualifica e i quesiti devono avere prioritariamente carattere applicativo.</w:t>
      </w:r>
    </w:p>
    <w:p w:rsidR="00D602D0" w:rsidRDefault="00D602D0" w:rsidP="00D602D0">
      <w:pPr>
        <w:jc w:val="both"/>
        <w:rPr>
          <w:rFonts w:cs="Arial"/>
          <w:sz w:val="20"/>
          <w:szCs w:val="20"/>
        </w:rPr>
      </w:pPr>
      <w:r>
        <w:rPr>
          <w:rFonts w:cs="Arial"/>
          <w:sz w:val="20"/>
          <w:szCs w:val="20"/>
        </w:rPr>
        <w:t xml:space="preserve">La prova verterà sulle seguenti discipline: </w:t>
      </w:r>
    </w:p>
    <w:p w:rsidR="00D602D0" w:rsidRDefault="00D602D0" w:rsidP="00D602D0">
      <w:pPr>
        <w:pStyle w:val="Paragrafoelenco"/>
        <w:numPr>
          <w:ilvl w:val="0"/>
          <w:numId w:val="7"/>
        </w:numPr>
        <w:jc w:val="both"/>
        <w:rPr>
          <w:rFonts w:cs="Arial"/>
          <w:sz w:val="20"/>
          <w:szCs w:val="20"/>
        </w:rPr>
      </w:pPr>
      <w:r>
        <w:rPr>
          <w:rFonts w:cs="Arial"/>
          <w:sz w:val="20"/>
          <w:szCs w:val="20"/>
        </w:rPr>
        <w:t>per il settore Operatore della ristorazione (cucina) per il settore Operatore ai Servizi di sala e vendita (sala bar) per il settore Operatore prodotti dolciari (pasticceria) : ITALIANO, ALIMENTAZIONE, LINGUA STRANIERA E RELATIVA MATERIA PRATICA</w:t>
      </w:r>
    </w:p>
    <w:p w:rsidR="00D602D0" w:rsidRDefault="00D602D0" w:rsidP="00D602D0">
      <w:pPr>
        <w:pStyle w:val="Paragrafoelenco"/>
        <w:numPr>
          <w:ilvl w:val="0"/>
          <w:numId w:val="7"/>
        </w:numPr>
        <w:jc w:val="both"/>
        <w:rPr>
          <w:rFonts w:cs="Arial"/>
          <w:sz w:val="20"/>
          <w:szCs w:val="20"/>
        </w:rPr>
      </w:pPr>
      <w:r>
        <w:rPr>
          <w:rFonts w:cs="Arial"/>
          <w:sz w:val="20"/>
          <w:szCs w:val="20"/>
        </w:rPr>
        <w:t>per il settore Operatore ai servizi di promozione e accoglienza: ITALIANO, DIRITTO E TECNICA AMMINISTRATIVA DELLA STRUTTURA RICETTIVA, LINGUA STRANIERA E RELATIVA MATERIA PRATIC</w:t>
      </w:r>
    </w:p>
    <w:p w:rsidR="00D602D0" w:rsidRDefault="00D602D0" w:rsidP="00D602D0">
      <w:pPr>
        <w:jc w:val="both"/>
        <w:rPr>
          <w:rFonts w:cs="Arial"/>
          <w:b/>
          <w:sz w:val="20"/>
          <w:szCs w:val="20"/>
        </w:rPr>
      </w:pPr>
    </w:p>
    <w:p w:rsidR="00D602D0" w:rsidRDefault="00D602D0" w:rsidP="00D602D0">
      <w:pPr>
        <w:jc w:val="both"/>
        <w:rPr>
          <w:rFonts w:cs="Arial"/>
          <w:sz w:val="20"/>
          <w:szCs w:val="20"/>
        </w:rPr>
      </w:pPr>
      <w:r>
        <w:rPr>
          <w:rFonts w:cs="Arial"/>
          <w:b/>
          <w:sz w:val="20"/>
          <w:szCs w:val="20"/>
        </w:rPr>
        <w:lastRenderedPageBreak/>
        <w:t xml:space="preserve">2° PROVA PROFESSIONALE: </w:t>
      </w:r>
      <w:r>
        <w:rPr>
          <w:rFonts w:cs="Arial"/>
          <w:sz w:val="20"/>
          <w:szCs w:val="20"/>
        </w:rPr>
        <w:t>finalizzata al riscontro dell’effettiva acquisizione delle</w:t>
      </w:r>
      <w:r>
        <w:rPr>
          <w:sz w:val="20"/>
          <w:szCs w:val="20"/>
        </w:rPr>
        <w:t xml:space="preserve"> competenze tecnico professionali caratterizzanti e specifiche del Profilo ; ha carattere pratico/prestazionale, coerente con la diversa caratterizzazione degli standard tecnico-professionali ;ha un peso almeno pari al 50% del totale delle prove previste, calcolato a prescindere dall’eventuale punteggio di ammissione.</w:t>
      </w:r>
    </w:p>
    <w:p w:rsidR="00D602D0" w:rsidRDefault="00D602D0" w:rsidP="00D602D0">
      <w:pPr>
        <w:jc w:val="both"/>
        <w:rPr>
          <w:sz w:val="20"/>
          <w:szCs w:val="20"/>
        </w:rPr>
      </w:pPr>
      <w:r>
        <w:rPr>
          <w:rFonts w:cs="Arial"/>
          <w:b/>
          <w:sz w:val="20"/>
          <w:szCs w:val="20"/>
        </w:rPr>
        <w:t xml:space="preserve">3 PROVA (COLLOQUIO ORALE) : </w:t>
      </w:r>
      <w:r>
        <w:rPr>
          <w:sz w:val="20"/>
          <w:szCs w:val="20"/>
        </w:rPr>
        <w:t>finalizzato a valutare la consapevolezza dello studente rispetto al percorso educativo e formativo svolto, con particolare riferimento all’alternanza scuola lavoro, alla capacità di comunicazione ed interazione con la Commissione esaminatrice, infine all’orientamento scolastico formativo e professionale.</w:t>
      </w:r>
    </w:p>
    <w:p w:rsidR="00D602D0" w:rsidRDefault="00D602D0" w:rsidP="00D602D0">
      <w:pPr>
        <w:jc w:val="both"/>
        <w:rPr>
          <w:sz w:val="20"/>
          <w:szCs w:val="20"/>
        </w:rPr>
      </w:pPr>
      <w:r>
        <w:rPr>
          <w:sz w:val="20"/>
          <w:szCs w:val="20"/>
        </w:rPr>
        <w:t xml:space="preserve"> E’ centrato sulla presentazione di un lavoro realizzato personalmente dallo studente (</w:t>
      </w:r>
      <w:proofErr w:type="spellStart"/>
      <w:r>
        <w:rPr>
          <w:sz w:val="20"/>
          <w:szCs w:val="20"/>
        </w:rPr>
        <w:t>es</w:t>
      </w:r>
      <w:proofErr w:type="spellEnd"/>
      <w:r>
        <w:rPr>
          <w:sz w:val="20"/>
          <w:szCs w:val="20"/>
        </w:rPr>
        <w:t xml:space="preserve"> un elaborato scritto o multimediale) nell’ambito delle UDA svolte nel corso dell’anno scolastico e opportunamente scelte al fine di dimostrare la propria preparazione e maturazione in ordine alla qualifica di </w:t>
      </w:r>
      <w:proofErr w:type="spellStart"/>
      <w:r>
        <w:rPr>
          <w:sz w:val="20"/>
          <w:szCs w:val="20"/>
        </w:rPr>
        <w:t>IeFP</w:t>
      </w:r>
      <w:proofErr w:type="spellEnd"/>
      <w:r>
        <w:rPr>
          <w:sz w:val="20"/>
          <w:szCs w:val="20"/>
        </w:rPr>
        <w:t xml:space="preserve"> che deve essere conseguita.</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 xml:space="preserve">Particolare attenzione dovrà essere prestata, come già previsto nel </w:t>
      </w:r>
      <w:proofErr w:type="spellStart"/>
      <w:r>
        <w:rPr>
          <w:rFonts w:eastAsia="Times New Roman" w:cs="Arial"/>
          <w:color w:val="000000"/>
          <w:sz w:val="20"/>
          <w:szCs w:val="20"/>
          <w:lang w:eastAsia="it-IT"/>
        </w:rPr>
        <w:t>Pof</w:t>
      </w:r>
      <w:proofErr w:type="spellEnd"/>
      <w:r>
        <w:rPr>
          <w:rFonts w:eastAsia="Times New Roman" w:cs="Arial"/>
          <w:color w:val="000000"/>
          <w:sz w:val="20"/>
          <w:szCs w:val="20"/>
          <w:lang w:eastAsia="it-IT"/>
        </w:rPr>
        <w:t>, alla preparazione delle prove dei diversamente abili, ai DSA e  ai candidati privatisti.</w:t>
      </w:r>
    </w:p>
    <w:p w:rsidR="00D602D0" w:rsidRDefault="00D602D0" w:rsidP="00D602D0">
      <w:pPr>
        <w:jc w:val="center"/>
        <w:rPr>
          <w:rFonts w:eastAsia="Times New Roman" w:cs="Arial"/>
          <w:b/>
          <w:color w:val="000000"/>
          <w:sz w:val="20"/>
          <w:szCs w:val="20"/>
          <w:lang w:eastAsia="it-IT"/>
        </w:rPr>
      </w:pPr>
    </w:p>
    <w:p w:rsidR="00D602D0" w:rsidRDefault="00D602D0" w:rsidP="00D602D0">
      <w:pPr>
        <w:jc w:val="center"/>
        <w:rPr>
          <w:rFonts w:eastAsia="Times New Roman" w:cs="Arial"/>
          <w:b/>
          <w:color w:val="000000"/>
          <w:sz w:val="20"/>
          <w:szCs w:val="20"/>
          <w:lang w:eastAsia="it-IT"/>
        </w:rPr>
      </w:pPr>
    </w:p>
    <w:p w:rsidR="00D602D0" w:rsidRDefault="00D602D0" w:rsidP="00D602D0">
      <w:pPr>
        <w:jc w:val="center"/>
        <w:rPr>
          <w:rFonts w:eastAsia="Times New Roman" w:cs="Arial"/>
          <w:b/>
          <w:color w:val="000000"/>
          <w:sz w:val="20"/>
          <w:szCs w:val="20"/>
          <w:lang w:eastAsia="it-IT"/>
        </w:rPr>
      </w:pPr>
    </w:p>
    <w:p w:rsidR="00D602D0" w:rsidRDefault="00D602D0" w:rsidP="00D602D0">
      <w:pPr>
        <w:jc w:val="center"/>
        <w:rPr>
          <w:rFonts w:eastAsia="Times New Roman" w:cs="Arial"/>
          <w:b/>
          <w:color w:val="000000"/>
          <w:sz w:val="20"/>
          <w:szCs w:val="20"/>
          <w:lang w:eastAsia="it-IT"/>
        </w:rPr>
      </w:pPr>
    </w:p>
    <w:p w:rsidR="00D602D0" w:rsidRDefault="00D602D0" w:rsidP="00D602D0">
      <w:pPr>
        <w:jc w:val="center"/>
        <w:rPr>
          <w:rFonts w:eastAsia="Times New Roman" w:cs="Arial"/>
          <w:b/>
          <w:color w:val="000000"/>
          <w:sz w:val="20"/>
          <w:szCs w:val="20"/>
          <w:lang w:eastAsia="it-IT"/>
        </w:rPr>
      </w:pPr>
      <w:r>
        <w:rPr>
          <w:rFonts w:eastAsia="Times New Roman" w:cs="Arial"/>
          <w:b/>
          <w:color w:val="000000"/>
          <w:sz w:val="20"/>
          <w:szCs w:val="20"/>
          <w:lang w:eastAsia="it-IT"/>
        </w:rPr>
        <w:t>COMMISSIONE D’ESAME</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LA Commissione è così composta:</w:t>
      </w:r>
    </w:p>
    <w:p w:rsidR="00D602D0" w:rsidRDefault="00D602D0" w:rsidP="00D602D0">
      <w:pPr>
        <w:pStyle w:val="Paragrafoelenco"/>
        <w:numPr>
          <w:ilvl w:val="0"/>
          <w:numId w:val="8"/>
        </w:numPr>
        <w:shd w:val="clear" w:color="auto" w:fill="FFFFFF"/>
        <w:spacing w:after="0" w:line="240" w:lineRule="atLeast"/>
        <w:ind w:right="240"/>
        <w:jc w:val="both"/>
        <w:rPr>
          <w:rFonts w:eastAsia="Times New Roman" w:cs="Arial"/>
          <w:color w:val="000000"/>
          <w:sz w:val="20"/>
          <w:szCs w:val="20"/>
          <w:lang w:eastAsia="it-IT"/>
        </w:rPr>
      </w:pPr>
      <w:r>
        <w:rPr>
          <w:sz w:val="20"/>
          <w:szCs w:val="20"/>
        </w:rPr>
        <w:t xml:space="preserve"> n. 1 Presidente da nominare prioritariamente tra i dipendenti  delle amministrazioni provinciale e/o regionale oppure, in via residuale, fra il personale in servizio o in quiescenza da non più di 2 anni, presso le istituzioni scolastiche e/o formative;</w:t>
      </w:r>
    </w:p>
    <w:p w:rsidR="00D602D0" w:rsidRDefault="00D602D0" w:rsidP="00D602D0">
      <w:pPr>
        <w:pStyle w:val="Paragrafoelenco"/>
        <w:numPr>
          <w:ilvl w:val="0"/>
          <w:numId w:val="8"/>
        </w:numPr>
        <w:shd w:val="clear" w:color="auto" w:fill="FFFFFF"/>
        <w:spacing w:after="0" w:line="240" w:lineRule="atLeast"/>
        <w:ind w:right="240"/>
        <w:jc w:val="both"/>
        <w:rPr>
          <w:rFonts w:eastAsia="Times New Roman" w:cs="Arial"/>
          <w:color w:val="000000"/>
          <w:sz w:val="20"/>
          <w:szCs w:val="20"/>
          <w:lang w:eastAsia="it-IT"/>
        </w:rPr>
      </w:pPr>
      <w:r>
        <w:rPr>
          <w:sz w:val="20"/>
          <w:szCs w:val="20"/>
        </w:rPr>
        <w:t xml:space="preserve"> n. 3 Commissari , designati dall’</w:t>
      </w:r>
      <w:proofErr w:type="spellStart"/>
      <w:r>
        <w:rPr>
          <w:sz w:val="20"/>
          <w:szCs w:val="20"/>
        </w:rPr>
        <w:t>I.S.</w:t>
      </w:r>
      <w:proofErr w:type="spellEnd"/>
      <w:r>
        <w:rPr>
          <w:sz w:val="20"/>
          <w:szCs w:val="20"/>
        </w:rPr>
        <w:t xml:space="preserve"> di cui due scelti tra i docenti del corso</w:t>
      </w:r>
    </w:p>
    <w:p w:rsidR="00D602D0" w:rsidRDefault="00D602D0" w:rsidP="00D602D0">
      <w:pPr>
        <w:pStyle w:val="Paragrafoelenco"/>
        <w:numPr>
          <w:ilvl w:val="0"/>
          <w:numId w:val="8"/>
        </w:numPr>
        <w:shd w:val="clear" w:color="auto" w:fill="FFFFFF"/>
        <w:spacing w:after="0" w:line="240" w:lineRule="atLeast"/>
        <w:ind w:right="240"/>
        <w:jc w:val="both"/>
        <w:rPr>
          <w:rFonts w:eastAsia="Times New Roman" w:cs="Arial"/>
          <w:color w:val="000000"/>
          <w:sz w:val="20"/>
          <w:szCs w:val="20"/>
          <w:lang w:eastAsia="it-IT"/>
        </w:rPr>
      </w:pPr>
      <w:r>
        <w:rPr>
          <w:sz w:val="20"/>
          <w:szCs w:val="20"/>
        </w:rPr>
        <w:t>n. 1 esperto appartenente al mondo del lavoro e specificatamente alle aree professionali caratterizzanti i percorsi oggetto delle prove di accertamento finale (gli esperti non sono implicati nel processo di valutazione finale dei candidati  nello scrutinio finale).</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La commissione può avvalersi, nel caso che alla prova d’esame siano ammessi alunni con disabilità certificata, del docente di sostegno che ha seguito l’allievo durante il corso.</w:t>
      </w:r>
    </w:p>
    <w:p w:rsidR="00D602D0" w:rsidRDefault="00D602D0" w:rsidP="00D602D0">
      <w:pPr>
        <w:shd w:val="clear" w:color="auto" w:fill="FFFFFF"/>
        <w:spacing w:after="0" w:line="240" w:lineRule="atLeast"/>
        <w:ind w:right="240"/>
        <w:jc w:val="both"/>
        <w:rPr>
          <w:rFonts w:eastAsia="Times New Roman" w:cs="Arial"/>
          <w:b/>
          <w:color w:val="000000"/>
          <w:sz w:val="20"/>
          <w:szCs w:val="20"/>
          <w:lang w:eastAsia="it-IT"/>
        </w:rPr>
      </w:pPr>
      <w:r>
        <w:rPr>
          <w:rFonts w:eastAsia="Times New Roman" w:cs="Arial"/>
          <w:b/>
          <w:color w:val="000000"/>
          <w:sz w:val="20"/>
          <w:szCs w:val="20"/>
          <w:lang w:eastAsia="it-IT"/>
        </w:rPr>
        <w:t>(i docenti di sostegno non sono implicati nel processo di valutazione finale dei candidati nello scrutinio finale).</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r>
        <w:rPr>
          <w:rFonts w:eastAsia="Times New Roman" w:cs="Arial"/>
          <w:color w:val="000000"/>
          <w:sz w:val="20"/>
          <w:szCs w:val="20"/>
          <w:lang w:eastAsia="it-IT"/>
        </w:rPr>
        <w:t>La riunione preliminare è convocata dal Dirigente scolastico almeno un giorno prima dall’inizio delle prove d’esame.</w:t>
      </w:r>
    </w:p>
    <w:p w:rsidR="00D602D0" w:rsidRDefault="00D602D0" w:rsidP="00D602D0">
      <w:pPr>
        <w:jc w:val="both"/>
        <w:rPr>
          <w:sz w:val="20"/>
          <w:szCs w:val="20"/>
        </w:rPr>
      </w:pPr>
      <w:r>
        <w:rPr>
          <w:sz w:val="20"/>
          <w:szCs w:val="20"/>
        </w:rPr>
        <w:t>Le sedute della commissione sono valide in presenza di tutti i membri con diritto di voto.</w:t>
      </w:r>
    </w:p>
    <w:p w:rsidR="00D602D0" w:rsidRDefault="00D602D0" w:rsidP="00D602D0">
      <w:pPr>
        <w:jc w:val="both"/>
        <w:rPr>
          <w:b/>
          <w:sz w:val="20"/>
          <w:szCs w:val="20"/>
        </w:rPr>
      </w:pPr>
    </w:p>
    <w:p w:rsidR="00D602D0" w:rsidRDefault="00D602D0" w:rsidP="00D602D0">
      <w:pPr>
        <w:jc w:val="both"/>
        <w:rPr>
          <w:b/>
          <w:sz w:val="20"/>
          <w:szCs w:val="20"/>
        </w:rPr>
      </w:pPr>
      <w:r>
        <w:rPr>
          <w:b/>
          <w:sz w:val="20"/>
          <w:szCs w:val="20"/>
        </w:rPr>
        <w:t xml:space="preserve">Valutazione </w:t>
      </w:r>
    </w:p>
    <w:p w:rsidR="00D602D0" w:rsidRDefault="00D602D0" w:rsidP="00D602D0">
      <w:pPr>
        <w:jc w:val="both"/>
        <w:rPr>
          <w:sz w:val="20"/>
          <w:szCs w:val="20"/>
        </w:rPr>
      </w:pPr>
      <w:r>
        <w:rPr>
          <w:sz w:val="20"/>
          <w:szCs w:val="20"/>
        </w:rPr>
        <w:t>La valutazione finale dovrà essere espressa in centesimi. Le prove d’esame dovranno prevedere un adeguato sistema di pesatura delle varie prove.</w:t>
      </w:r>
    </w:p>
    <w:p w:rsidR="00D602D0" w:rsidRDefault="00D602D0" w:rsidP="00D602D0">
      <w:pPr>
        <w:jc w:val="both"/>
        <w:rPr>
          <w:sz w:val="20"/>
          <w:szCs w:val="20"/>
        </w:rPr>
      </w:pPr>
      <w:r>
        <w:rPr>
          <w:sz w:val="20"/>
          <w:szCs w:val="20"/>
        </w:rPr>
        <w:t>La commissione predispone le schede di valutazione per ciascun candidato per ogni singola prova e redige un verbale finale riassuntivo.</w:t>
      </w:r>
    </w:p>
    <w:p w:rsidR="00D602D0" w:rsidRDefault="00D602D0" w:rsidP="00D602D0">
      <w:pPr>
        <w:jc w:val="both"/>
        <w:rPr>
          <w:b/>
          <w:sz w:val="20"/>
          <w:szCs w:val="20"/>
        </w:rPr>
      </w:pPr>
      <w:r>
        <w:rPr>
          <w:b/>
          <w:sz w:val="20"/>
          <w:szCs w:val="20"/>
        </w:rPr>
        <w:t>Punteggi complessivi:</w:t>
      </w:r>
    </w:p>
    <w:p w:rsidR="00D602D0" w:rsidRDefault="00D602D0" w:rsidP="00D602D0">
      <w:pPr>
        <w:jc w:val="both"/>
        <w:rPr>
          <w:sz w:val="20"/>
          <w:szCs w:val="20"/>
        </w:rPr>
      </w:pPr>
      <w:r>
        <w:rPr>
          <w:sz w:val="20"/>
          <w:szCs w:val="20"/>
        </w:rPr>
        <w:t xml:space="preserve">il totale dei punteggi attribuiti per la valutazione complessiva dell’esame è pari ad un massimo di 100, secondo la </w:t>
      </w:r>
      <w:proofErr w:type="spellStart"/>
      <w:r>
        <w:rPr>
          <w:sz w:val="20"/>
          <w:szCs w:val="20"/>
        </w:rPr>
        <w:t>seguent</w:t>
      </w:r>
      <w:proofErr w:type="spellEnd"/>
      <w:r>
        <w:rPr>
          <w:sz w:val="20"/>
          <w:szCs w:val="20"/>
        </w:rPr>
        <w:t xml:space="preserve"> declinazione:</w:t>
      </w:r>
    </w:p>
    <w:tbl>
      <w:tblPr>
        <w:tblStyle w:val="Grigliatabella"/>
        <w:tblW w:w="0" w:type="auto"/>
        <w:tblInd w:w="534" w:type="dxa"/>
        <w:tblLook w:val="04A0"/>
      </w:tblPr>
      <w:tblGrid>
        <w:gridCol w:w="4409"/>
        <w:gridCol w:w="3245"/>
      </w:tblGrid>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COMPONENTE</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SESSIONE D’ESAME</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AMMISSIONE</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50 (MIN 30)</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PROVA MULTIDISCIPLINARE</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15</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PROVA PROFESSIONALE</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25</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COLLOQUIO</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10</w:t>
            </w:r>
          </w:p>
        </w:tc>
      </w:tr>
      <w:tr w:rsidR="00D602D0" w:rsidTr="00D602D0">
        <w:tc>
          <w:tcPr>
            <w:tcW w:w="4409"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lastRenderedPageBreak/>
              <w:t>TOTALE</w:t>
            </w:r>
          </w:p>
        </w:tc>
        <w:tc>
          <w:tcPr>
            <w:tcW w:w="3245" w:type="dxa"/>
            <w:tcBorders>
              <w:top w:val="single" w:sz="4" w:space="0" w:color="auto"/>
              <w:left w:val="single" w:sz="4" w:space="0" w:color="auto"/>
              <w:bottom w:val="single" w:sz="4" w:space="0" w:color="auto"/>
              <w:right w:val="single" w:sz="4" w:space="0" w:color="auto"/>
            </w:tcBorders>
            <w:hideMark/>
          </w:tcPr>
          <w:p w:rsidR="00D602D0" w:rsidRDefault="00D602D0">
            <w:pPr>
              <w:spacing w:line="240" w:lineRule="auto"/>
              <w:jc w:val="center"/>
              <w:rPr>
                <w:sz w:val="20"/>
                <w:szCs w:val="20"/>
              </w:rPr>
            </w:pPr>
            <w:r>
              <w:rPr>
                <w:sz w:val="20"/>
                <w:szCs w:val="20"/>
              </w:rPr>
              <w:t>100 (</w:t>
            </w:r>
            <w:proofErr w:type="spellStart"/>
            <w:r>
              <w:rPr>
                <w:sz w:val="20"/>
                <w:szCs w:val="20"/>
              </w:rPr>
              <w:t>MIN</w:t>
            </w:r>
            <w:proofErr w:type="spellEnd"/>
            <w:r>
              <w:rPr>
                <w:sz w:val="20"/>
                <w:szCs w:val="20"/>
              </w:rPr>
              <w:t>. 60)</w:t>
            </w:r>
          </w:p>
        </w:tc>
      </w:tr>
    </w:tbl>
    <w:p w:rsidR="00D602D0" w:rsidRDefault="00D602D0" w:rsidP="00D602D0">
      <w:pPr>
        <w:jc w:val="both"/>
        <w:rPr>
          <w:sz w:val="20"/>
          <w:szCs w:val="20"/>
        </w:rPr>
      </w:pPr>
    </w:p>
    <w:p w:rsidR="00D602D0" w:rsidRDefault="00D602D0" w:rsidP="00D602D0">
      <w:pPr>
        <w:jc w:val="both"/>
        <w:rPr>
          <w:sz w:val="20"/>
          <w:szCs w:val="20"/>
        </w:rPr>
      </w:pPr>
      <w:r>
        <w:rPr>
          <w:sz w:val="20"/>
          <w:szCs w:val="20"/>
        </w:rPr>
        <w:t xml:space="preserve"> </w:t>
      </w:r>
    </w:p>
    <w:p w:rsidR="00D602D0" w:rsidRDefault="00D602D0" w:rsidP="00D602D0">
      <w:pPr>
        <w:jc w:val="both"/>
        <w:rPr>
          <w:sz w:val="20"/>
          <w:szCs w:val="20"/>
        </w:rPr>
      </w:pPr>
      <w:r>
        <w:rPr>
          <w:sz w:val="20"/>
          <w:szCs w:val="20"/>
        </w:rPr>
        <w:t>La Commissione, in sede di scrutinio finale, Può attribuite un punteggio aggiuntivi premiale sino ad un massimo di 5 punti per “meriti particolari” si parlerà, pertanto, di un punteggio totale netto escludendo il predetto valore proemiale e di punteggio totale lordo includendolo.</w:t>
      </w:r>
    </w:p>
    <w:p w:rsidR="00D602D0" w:rsidRDefault="00D602D0" w:rsidP="00D602D0">
      <w:pPr>
        <w:jc w:val="both"/>
        <w:rPr>
          <w:sz w:val="20"/>
          <w:szCs w:val="20"/>
        </w:rPr>
      </w:pPr>
      <w:r>
        <w:rPr>
          <w:sz w:val="20"/>
          <w:szCs w:val="20"/>
        </w:rPr>
        <w:t xml:space="preserve">L’attestato  della qualifica ,redatto dalla Scuola ,sarà sottoposto alla firma del Direttore Regionale competente per materia di </w:t>
      </w:r>
      <w:proofErr w:type="spellStart"/>
      <w:r>
        <w:rPr>
          <w:sz w:val="20"/>
          <w:szCs w:val="20"/>
        </w:rPr>
        <w:t>IeFP</w:t>
      </w:r>
      <w:proofErr w:type="spellEnd"/>
      <w:r>
        <w:rPr>
          <w:sz w:val="20"/>
          <w:szCs w:val="20"/>
        </w:rPr>
        <w:t xml:space="preserve"> .</w:t>
      </w:r>
    </w:p>
    <w:p w:rsidR="00D602D0" w:rsidRDefault="00D602D0" w:rsidP="00D602D0">
      <w:pPr>
        <w:shd w:val="clear" w:color="auto" w:fill="FFFFFF"/>
        <w:spacing w:after="0" w:line="240" w:lineRule="atLeast"/>
        <w:ind w:right="240"/>
        <w:jc w:val="both"/>
        <w:rPr>
          <w:rFonts w:eastAsia="Times New Roman" w:cs="Arial"/>
          <w:color w:val="000000"/>
          <w:sz w:val="20"/>
          <w:szCs w:val="20"/>
          <w:lang w:eastAsia="it-IT"/>
        </w:rPr>
      </w:pPr>
    </w:p>
    <w:p w:rsidR="00D602D0" w:rsidRDefault="00D602D0" w:rsidP="00D602D0">
      <w:pPr>
        <w:pStyle w:val="Default"/>
        <w:rPr>
          <w:rFonts w:asciiTheme="minorHAnsi" w:hAnsiTheme="minorHAnsi"/>
          <w:b/>
          <w:bCs/>
          <w:color w:val="44546A" w:themeColor="text2"/>
          <w:sz w:val="20"/>
          <w:szCs w:val="20"/>
        </w:rPr>
      </w:pPr>
    </w:p>
    <w:p w:rsidR="00D602D0" w:rsidRDefault="00D602D0" w:rsidP="00D602D0">
      <w:pPr>
        <w:pStyle w:val="Default"/>
        <w:jc w:val="center"/>
        <w:rPr>
          <w:rFonts w:asciiTheme="minorHAnsi" w:hAnsiTheme="minorHAnsi"/>
          <w:b/>
          <w:bCs/>
          <w:color w:val="44546A" w:themeColor="text2"/>
          <w:sz w:val="20"/>
          <w:szCs w:val="20"/>
        </w:rPr>
      </w:pPr>
    </w:p>
    <w:p w:rsidR="00D602D0" w:rsidRDefault="00D602D0" w:rsidP="00D602D0">
      <w:pPr>
        <w:pStyle w:val="Default"/>
        <w:jc w:val="center"/>
        <w:rPr>
          <w:rFonts w:asciiTheme="minorHAnsi" w:hAnsiTheme="minorHAnsi"/>
          <w:b/>
          <w:bCs/>
          <w:color w:val="44546A" w:themeColor="text2"/>
          <w:sz w:val="20"/>
          <w:szCs w:val="20"/>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Theme="minorHAnsi" w:hAnsiTheme="minorHAnsi"/>
          <w:b/>
          <w:bCs/>
          <w:color w:val="44546A" w:themeColor="text2"/>
          <w:sz w:val="18"/>
          <w:szCs w:val="18"/>
        </w:rPr>
      </w:pPr>
    </w:p>
    <w:p w:rsidR="00D602D0" w:rsidRDefault="00D602D0" w:rsidP="00D602D0">
      <w:pPr>
        <w:pStyle w:val="Default"/>
        <w:jc w:val="center"/>
        <w:rPr>
          <w:rFonts w:ascii="Georgia" w:hAnsi="Georgia"/>
          <w:b/>
          <w:bCs/>
          <w:color w:val="44546A" w:themeColor="text2"/>
          <w:sz w:val="20"/>
          <w:szCs w:val="22"/>
        </w:rPr>
      </w:pPr>
      <w:r>
        <w:rPr>
          <w:rFonts w:ascii="Georgia" w:hAnsi="Georgia"/>
          <w:b/>
          <w:bCs/>
          <w:color w:val="44546A" w:themeColor="text2"/>
          <w:sz w:val="20"/>
          <w:szCs w:val="22"/>
        </w:rPr>
        <w:t xml:space="preserve">ESAMI </w:t>
      </w:r>
      <w:proofErr w:type="spellStart"/>
      <w:r>
        <w:rPr>
          <w:rFonts w:ascii="Georgia" w:hAnsi="Georgia"/>
          <w:b/>
          <w:bCs/>
          <w:color w:val="44546A" w:themeColor="text2"/>
          <w:sz w:val="20"/>
          <w:szCs w:val="22"/>
        </w:rPr>
        <w:t>DI</w:t>
      </w:r>
      <w:proofErr w:type="spellEnd"/>
      <w:r>
        <w:rPr>
          <w:rFonts w:ascii="Georgia" w:hAnsi="Georgia"/>
          <w:b/>
          <w:bCs/>
          <w:color w:val="44546A" w:themeColor="text2"/>
          <w:sz w:val="20"/>
          <w:szCs w:val="22"/>
        </w:rPr>
        <w:t xml:space="preserve"> STATO</w:t>
      </w:r>
    </w:p>
    <w:p w:rsidR="00D602D0" w:rsidRDefault="00D602D0" w:rsidP="00D602D0">
      <w:pPr>
        <w:pStyle w:val="Default"/>
        <w:rPr>
          <w:rFonts w:ascii="Georgia" w:hAnsi="Georgia"/>
          <w:b/>
          <w:bCs/>
          <w:color w:val="44546A" w:themeColor="text2"/>
          <w:sz w:val="20"/>
          <w:szCs w:val="22"/>
        </w:rPr>
      </w:pPr>
      <w:r>
        <w:rPr>
          <w:rFonts w:ascii="Georgia" w:hAnsi="Georgia"/>
          <w:b/>
          <w:bCs/>
          <w:color w:val="44546A" w:themeColor="text2"/>
          <w:sz w:val="20"/>
          <w:szCs w:val="22"/>
        </w:rPr>
        <w:t xml:space="preserve">Vecchio ordinamento </w:t>
      </w:r>
    </w:p>
    <w:p w:rsidR="00D602D0" w:rsidRDefault="00D602D0" w:rsidP="00D602D0">
      <w:pPr>
        <w:pStyle w:val="Default"/>
        <w:jc w:val="center"/>
        <w:rPr>
          <w:rFonts w:asciiTheme="minorHAnsi" w:hAnsiTheme="minorHAnsi"/>
          <w:color w:val="44546A" w:themeColor="text2"/>
          <w:sz w:val="22"/>
          <w:szCs w:val="22"/>
        </w:rPr>
      </w:pP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Secondo quanto indicato dall'ordinanza ministeriale n.40 dell'8 aprile 2009, per l'anno scolastico 2008/09, per l'ammissione all'esame di Stato è stata necessaria la media del 6. Il voto in condotta ha contribuito alla formazione della media.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A partire dall'anno scolastico 2009/10 , così come detta il </w:t>
      </w:r>
      <w:r>
        <w:rPr>
          <w:rFonts w:asciiTheme="minorHAnsi" w:hAnsiTheme="minorHAnsi"/>
          <w:b/>
          <w:bCs/>
          <w:sz w:val="20"/>
          <w:szCs w:val="20"/>
        </w:rPr>
        <w:t xml:space="preserve">Regolamento sulla valutazione degli studenti nelle scuole di ogni ordine e grado , </w:t>
      </w:r>
      <w:r>
        <w:rPr>
          <w:rFonts w:asciiTheme="minorHAnsi" w:hAnsiTheme="minorHAnsi"/>
          <w:sz w:val="20"/>
          <w:szCs w:val="20"/>
        </w:rPr>
        <w:t xml:space="preserve">saranno ammessi all'esame di Stato tutti gli studenti che conseguiranno la </w:t>
      </w:r>
      <w:r>
        <w:rPr>
          <w:rFonts w:asciiTheme="minorHAnsi" w:hAnsiTheme="minorHAnsi"/>
          <w:b/>
          <w:bCs/>
          <w:sz w:val="20"/>
          <w:szCs w:val="20"/>
        </w:rPr>
        <w:t xml:space="preserve">sufficienza in tutte le materie </w:t>
      </w:r>
      <w:r>
        <w:rPr>
          <w:rFonts w:asciiTheme="minorHAnsi" w:hAnsiTheme="minorHAnsi"/>
          <w:sz w:val="20"/>
          <w:szCs w:val="20"/>
        </w:rPr>
        <w:t xml:space="preserve">e in condotta.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Il </w:t>
      </w:r>
      <w:r>
        <w:rPr>
          <w:rFonts w:asciiTheme="minorHAnsi" w:hAnsiTheme="minorHAnsi"/>
          <w:b/>
          <w:bCs/>
          <w:sz w:val="20"/>
          <w:szCs w:val="20"/>
        </w:rPr>
        <w:t xml:space="preserve">voto di condotta </w:t>
      </w:r>
      <w:r>
        <w:rPr>
          <w:rFonts w:asciiTheme="minorHAnsi" w:hAnsiTheme="minorHAnsi"/>
          <w:sz w:val="20"/>
          <w:szCs w:val="20"/>
        </w:rPr>
        <w:t xml:space="preserve">concorre al raggiungimento della “media” </w:t>
      </w:r>
    </w:p>
    <w:p w:rsidR="00D602D0" w:rsidRDefault="00D602D0" w:rsidP="00D602D0">
      <w:pPr>
        <w:pStyle w:val="Default"/>
        <w:jc w:val="both"/>
        <w:rPr>
          <w:rFonts w:asciiTheme="minorHAnsi" w:hAnsiTheme="minorHAnsi"/>
          <w:sz w:val="20"/>
          <w:szCs w:val="20"/>
        </w:rPr>
      </w:pPr>
      <w:r>
        <w:rPr>
          <w:rFonts w:asciiTheme="minorHAnsi" w:hAnsiTheme="minorHAnsi"/>
          <w:b/>
          <w:bCs/>
          <w:sz w:val="20"/>
          <w:szCs w:val="20"/>
        </w:rPr>
        <w:t xml:space="preserve">L'insufficienza nel voto di condotta (voto inferiore a 6) comporterà la non ammissione al successivo anno di corso o agli esami di Stato. </w:t>
      </w:r>
    </w:p>
    <w:p w:rsidR="00D602D0" w:rsidRDefault="00D602D0" w:rsidP="00D602D0">
      <w:pPr>
        <w:jc w:val="both"/>
        <w:rPr>
          <w:i/>
          <w:iCs/>
          <w:sz w:val="20"/>
          <w:szCs w:val="20"/>
        </w:rPr>
      </w:pPr>
      <w:r>
        <w:rPr>
          <w:sz w:val="20"/>
          <w:szCs w:val="20"/>
        </w:rPr>
        <w:t>La votazione insufficiente nella condotta può essere attribuita soltanto in presenza di comportamenti di particolare ed oggettiva gravità, secondo i criteri e le indicazioni contenute nell’articolo 4 “</w:t>
      </w:r>
      <w:r>
        <w:rPr>
          <w:i/>
          <w:iCs/>
          <w:sz w:val="20"/>
          <w:szCs w:val="20"/>
        </w:rPr>
        <w:t>Criteri ed indicazioni per l’attribuzione di una votazione insufficiente” del D.M. del 16 gennaio 2009</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Il suddetto regolamento, inoltre, prevede l’</w:t>
      </w:r>
      <w:r>
        <w:rPr>
          <w:rFonts w:asciiTheme="minorHAnsi" w:hAnsiTheme="minorHAnsi"/>
          <w:b/>
          <w:bCs/>
          <w:sz w:val="20"/>
          <w:szCs w:val="20"/>
        </w:rPr>
        <w:t xml:space="preserve">accesso diretto </w:t>
      </w:r>
      <w:r>
        <w:rPr>
          <w:rFonts w:asciiTheme="minorHAnsi" w:hAnsiTheme="minorHAnsi"/>
          <w:sz w:val="20"/>
          <w:szCs w:val="20"/>
        </w:rPr>
        <w:t xml:space="preserve">all'esame di stato per gli studenti che in quarta hanno conseguito 8 decimi in ciascuna materia e nel comportamento e che hanno riportato una votazione non inferiore al 7 in ciascuna disciplina, 8 per la condotta nelle classi seconda e terza. </w:t>
      </w:r>
    </w:p>
    <w:p w:rsidR="00D602D0" w:rsidRDefault="00D602D0" w:rsidP="00D602D0">
      <w:pPr>
        <w:jc w:val="both"/>
        <w:rPr>
          <w:sz w:val="20"/>
          <w:szCs w:val="20"/>
        </w:rPr>
      </w:pPr>
      <w:r>
        <w:rPr>
          <w:sz w:val="20"/>
          <w:szCs w:val="20"/>
        </w:rPr>
        <w:t>L'educazione fisica concorre come ogni altra disciplina alla determinazione della media dei voti.</w:t>
      </w:r>
    </w:p>
    <w:p w:rsidR="00D602D0" w:rsidRDefault="00D602D0" w:rsidP="00D602D0">
      <w:pPr>
        <w:pStyle w:val="Default"/>
        <w:rPr>
          <w:rFonts w:asciiTheme="minorHAnsi" w:hAnsiTheme="minorHAnsi"/>
          <w:color w:val="323E4F" w:themeColor="text2" w:themeShade="BF"/>
          <w:sz w:val="20"/>
          <w:szCs w:val="20"/>
        </w:rPr>
      </w:pPr>
      <w:r>
        <w:rPr>
          <w:rFonts w:asciiTheme="minorHAnsi" w:hAnsiTheme="minorHAnsi"/>
          <w:b/>
          <w:bCs/>
          <w:color w:val="323E4F" w:themeColor="text2" w:themeShade="BF"/>
          <w:sz w:val="20"/>
          <w:szCs w:val="20"/>
        </w:rPr>
        <w:t xml:space="preserve">VALUTAZIONE ASSENZE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Lo studente è tenuto al rispetto del monte ore di lezioni previsto e non potrà più assentarsi per oltre 3/4 dei giorni di lezione e, ove ciò dovesse accadere senza valida giustificazione, non sarà scrutinato.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Ormai è consuetudine la registrazione mese per mese dei ritardi accumulati dagli studenti nel corso dell’anno che, insieme alle assenze, costituiscono elemento di valutazione ai fini del giudizio complessivo.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Ai fini della valutazione, come previsto dalla normativa, non rientrano nel conteggio delle assenze alle attività didattiche curricolari degli alunni :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la sospensione delle lezioni e/o la riduzione dell’orario per cause di forza maggiore;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gli ingressi e/o le uscite differenziati formalmente autorizzati dal dirigente scolastico;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l’ allontanamento dalle lezioni o dalla scuola per effetto di sanzioni relative al comportamento;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i trasferimenti in corso d’anno consentiti dalle vigenti disposizioni;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gravi problemi di salute fisici e/o psicologici;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terapie riabilitative e/o cure programmate;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donazioni di sangue;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gravi disagi personali e/o familiari;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xml:space="preserve">- lo svolgimento di attività lavorativa e/o artistica;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lastRenderedPageBreak/>
        <w:t xml:space="preserve">- la partecipazione ad attività sportive e agonistiche organizzate da federazioni riconosciute dal C.O.N.I.; </w:t>
      </w:r>
    </w:p>
    <w:p w:rsidR="00D602D0" w:rsidRDefault="00D602D0" w:rsidP="00D602D0">
      <w:pPr>
        <w:pStyle w:val="Default"/>
        <w:jc w:val="both"/>
        <w:rPr>
          <w:rFonts w:asciiTheme="minorHAnsi" w:hAnsiTheme="minorHAnsi"/>
          <w:sz w:val="20"/>
          <w:szCs w:val="20"/>
        </w:rPr>
      </w:pPr>
      <w:r>
        <w:rPr>
          <w:rFonts w:asciiTheme="minorHAnsi" w:hAnsiTheme="minorHAnsi"/>
          <w:sz w:val="20"/>
          <w:szCs w:val="20"/>
        </w:rPr>
        <w:t>- l’ uscita dalla scuola di chi ha esercitato tale scelta in quanto non si avvale dell’</w:t>
      </w:r>
      <w:proofErr w:type="spellStart"/>
      <w:r>
        <w:rPr>
          <w:rFonts w:asciiTheme="minorHAnsi" w:hAnsiTheme="minorHAnsi"/>
          <w:sz w:val="20"/>
          <w:szCs w:val="20"/>
        </w:rPr>
        <w:t>I.R.C.</w:t>
      </w:r>
      <w:proofErr w:type="spellEnd"/>
      <w:r>
        <w:rPr>
          <w:rFonts w:asciiTheme="minorHAnsi" w:hAnsiTheme="minorHAnsi"/>
          <w:sz w:val="20"/>
          <w:szCs w:val="20"/>
        </w:rPr>
        <w:t xml:space="preserve">; </w:t>
      </w:r>
    </w:p>
    <w:p w:rsidR="00D602D0" w:rsidRDefault="00D602D0" w:rsidP="00D602D0">
      <w:pPr>
        <w:jc w:val="both"/>
        <w:rPr>
          <w:sz w:val="20"/>
          <w:szCs w:val="20"/>
        </w:rPr>
      </w:pPr>
      <w:proofErr w:type="spellStart"/>
      <w:r>
        <w:rPr>
          <w:sz w:val="20"/>
          <w:szCs w:val="20"/>
        </w:rPr>
        <w:t>-l</w:t>
      </w:r>
      <w:proofErr w:type="spellEnd"/>
      <w:r>
        <w:rPr>
          <w:sz w:val="20"/>
          <w:szCs w:val="20"/>
        </w:rPr>
        <w:t>’ adesione a confessioni religiose per le quali esistono specifiche intese che considerano il sabato come giorno di riposo.</w:t>
      </w:r>
    </w:p>
    <w:p w:rsidR="00D602D0" w:rsidRDefault="00D602D0" w:rsidP="00D602D0">
      <w:pPr>
        <w:pStyle w:val="Nessunaspaziatura"/>
        <w:jc w:val="both"/>
        <w:rPr>
          <w:b/>
          <w:color w:val="323E4F" w:themeColor="text2" w:themeShade="BF"/>
          <w:sz w:val="20"/>
          <w:szCs w:val="20"/>
        </w:rPr>
      </w:pPr>
      <w:r>
        <w:rPr>
          <w:b/>
          <w:color w:val="323E4F" w:themeColor="text2" w:themeShade="BF"/>
          <w:sz w:val="20"/>
          <w:szCs w:val="20"/>
        </w:rPr>
        <w:t xml:space="preserve">Voto di condotta </w:t>
      </w:r>
    </w:p>
    <w:p w:rsidR="00D602D0" w:rsidRDefault="00D602D0" w:rsidP="00D602D0">
      <w:pPr>
        <w:pStyle w:val="Nessunaspaziatura"/>
        <w:jc w:val="both"/>
        <w:rPr>
          <w:sz w:val="20"/>
          <w:szCs w:val="20"/>
        </w:rPr>
      </w:pPr>
      <w:r>
        <w:rPr>
          <w:sz w:val="20"/>
          <w:szCs w:val="20"/>
        </w:rPr>
        <w:t xml:space="preserve">Il 28 maggio 2009 è stato approvato dal Consiglio dei Ministri il Regolamento sulla valutazione degli studenti di ogni ordine e grado. </w:t>
      </w:r>
    </w:p>
    <w:p w:rsidR="00D602D0" w:rsidRDefault="00D602D0" w:rsidP="00D602D0">
      <w:pPr>
        <w:pStyle w:val="Nessunaspaziatura"/>
        <w:jc w:val="both"/>
        <w:rPr>
          <w:sz w:val="20"/>
          <w:szCs w:val="20"/>
        </w:rPr>
      </w:pPr>
      <w:r>
        <w:rPr>
          <w:sz w:val="20"/>
          <w:szCs w:val="20"/>
        </w:rPr>
        <w:t xml:space="preserve">L’Istituto, pertanto, dovrà attenersi alle disposizioni in esso contenute che diventano parte integrante del presente piano dell’offerta formativa. </w:t>
      </w:r>
    </w:p>
    <w:p w:rsidR="00D602D0" w:rsidRDefault="00D602D0" w:rsidP="00D602D0">
      <w:pPr>
        <w:pStyle w:val="Nessunaspaziatura"/>
        <w:jc w:val="both"/>
        <w:rPr>
          <w:sz w:val="20"/>
          <w:szCs w:val="20"/>
        </w:rPr>
      </w:pPr>
      <w:r>
        <w:rPr>
          <w:sz w:val="20"/>
          <w:szCs w:val="20"/>
        </w:rPr>
        <w:t xml:space="preserve">Oltre alle prescrizioni sopra menzionate e relative ai criteri per l’ammissione agli esami di stato, Il Regolamento fornisce altre indicazioni che di seguito ricordiamo. </w:t>
      </w:r>
    </w:p>
    <w:p w:rsidR="00D602D0" w:rsidRDefault="00D602D0" w:rsidP="00D602D0">
      <w:pPr>
        <w:pStyle w:val="Nessunaspaziatura"/>
        <w:jc w:val="both"/>
        <w:rPr>
          <w:sz w:val="20"/>
          <w:szCs w:val="20"/>
        </w:rPr>
      </w:pPr>
      <w:r>
        <w:rPr>
          <w:sz w:val="20"/>
          <w:szCs w:val="20"/>
        </w:rPr>
        <w:t xml:space="preserve">Con il Regolamento sulla valutazione dello studente, il voto sul comportamento concorrerà alla determinazione dei crediti scolastici. </w:t>
      </w:r>
    </w:p>
    <w:p w:rsidR="00D602D0" w:rsidRDefault="00D602D0" w:rsidP="00D602D0">
      <w:pPr>
        <w:pStyle w:val="Nessunaspaziatura"/>
        <w:jc w:val="both"/>
        <w:rPr>
          <w:sz w:val="20"/>
          <w:szCs w:val="20"/>
        </w:rPr>
      </w:pPr>
      <w:r>
        <w:rPr>
          <w:sz w:val="20"/>
          <w:szCs w:val="20"/>
        </w:rPr>
        <w:t xml:space="preserve">Il </w:t>
      </w:r>
      <w:r>
        <w:rPr>
          <w:bCs/>
          <w:sz w:val="20"/>
          <w:szCs w:val="20"/>
        </w:rPr>
        <w:t xml:space="preserve">5 in condotta </w:t>
      </w:r>
      <w:r>
        <w:rPr>
          <w:sz w:val="20"/>
          <w:szCs w:val="20"/>
        </w:rPr>
        <w:t xml:space="preserve">sarà attribuito dal consiglio di classe per gravi violazioni dei doveri degli studenti definiti dallo </w:t>
      </w:r>
      <w:r>
        <w:rPr>
          <w:bCs/>
          <w:sz w:val="20"/>
          <w:szCs w:val="20"/>
        </w:rPr>
        <w:t xml:space="preserve">Statuto delle studentesse e degli studenti </w:t>
      </w:r>
      <w:r>
        <w:rPr>
          <w:sz w:val="20"/>
          <w:szCs w:val="20"/>
        </w:rPr>
        <w:t xml:space="preserve">e </w:t>
      </w:r>
      <w:r>
        <w:rPr>
          <w:bCs/>
          <w:sz w:val="20"/>
          <w:szCs w:val="20"/>
        </w:rPr>
        <w:t>dal Regolamento d’Istituto</w:t>
      </w:r>
      <w:r>
        <w:rPr>
          <w:sz w:val="20"/>
          <w:szCs w:val="20"/>
        </w:rPr>
        <w:t xml:space="preserve">, purché prima sia stata data allo studente una sanzione disciplinare. Inoltre, l'insufficienza in condotta dovrà essere motivata con un giudizio e verbalizzata in sede di scrutinio intermedio e finale. </w:t>
      </w:r>
    </w:p>
    <w:p w:rsidR="00D602D0" w:rsidRDefault="00D602D0" w:rsidP="00D602D0">
      <w:pPr>
        <w:pStyle w:val="Nessunaspaziatura"/>
        <w:jc w:val="both"/>
        <w:rPr>
          <w:sz w:val="20"/>
          <w:szCs w:val="20"/>
        </w:rPr>
      </w:pPr>
      <w:r>
        <w:rPr>
          <w:sz w:val="20"/>
          <w:szCs w:val="20"/>
        </w:rPr>
        <w:t xml:space="preserve">Una sanzione disciplinare, quindi, sarà come un cartellino giallo, dopo il quale se i comportamenti gravi persisteranno il collegio dei docenti darà il cartellino rosso e cioè il 5 in condotta. </w:t>
      </w:r>
    </w:p>
    <w:p w:rsidR="00D602D0" w:rsidRDefault="00D602D0" w:rsidP="00D602D0">
      <w:pPr>
        <w:pStyle w:val="Nessunaspaziatura"/>
        <w:jc w:val="both"/>
        <w:rPr>
          <w:i/>
          <w:iCs/>
          <w:sz w:val="20"/>
        </w:rPr>
      </w:pPr>
      <w:r>
        <w:rPr>
          <w:bCs/>
          <w:sz w:val="20"/>
        </w:rPr>
        <w:t xml:space="preserve">L'insufficienza nel voto di condotta (voto inferiore a 6) comporterà la non ammissione al successivo anno di corso o agli esami di Stato. </w:t>
      </w:r>
      <w:r>
        <w:rPr>
          <w:sz w:val="20"/>
        </w:rPr>
        <w:t>La votazione insufficiente nella condotta può essere attribuita soltanto in presenza di comportamenti di particolare ed oggettiva gravità, secondo i criteri e le indicazioni contenute nell’articolo 4 “</w:t>
      </w:r>
      <w:r>
        <w:rPr>
          <w:i/>
          <w:iCs/>
          <w:sz w:val="20"/>
        </w:rPr>
        <w:t>Criteri ed indicazioni per l’attribuzione di una votazione insufficiente” del D.M. del 16 gennaio 2009.</w:t>
      </w:r>
    </w:p>
    <w:p w:rsidR="00D602D0" w:rsidRDefault="00D602D0" w:rsidP="00D602D0">
      <w:pPr>
        <w:pStyle w:val="Default"/>
        <w:rPr>
          <w:rFonts w:ascii="Georgia" w:hAnsi="Georgia"/>
          <w:b/>
          <w:bCs/>
          <w:color w:val="44546A" w:themeColor="text2"/>
          <w:sz w:val="20"/>
          <w:szCs w:val="22"/>
        </w:rPr>
      </w:pPr>
    </w:p>
    <w:p w:rsidR="00D602D0" w:rsidRDefault="00D602D0" w:rsidP="00D602D0">
      <w:pPr>
        <w:pStyle w:val="Default"/>
        <w:rPr>
          <w:rFonts w:ascii="Georgia" w:hAnsi="Georgia"/>
          <w:b/>
          <w:bCs/>
          <w:color w:val="44546A" w:themeColor="text2"/>
          <w:sz w:val="20"/>
          <w:szCs w:val="22"/>
        </w:rPr>
      </w:pPr>
    </w:p>
    <w:p w:rsidR="00D602D0" w:rsidRDefault="00D602D0" w:rsidP="00D602D0">
      <w:pPr>
        <w:pStyle w:val="Default"/>
        <w:rPr>
          <w:rFonts w:ascii="Georgia" w:hAnsi="Georgia"/>
          <w:b/>
          <w:bCs/>
          <w:color w:val="44546A" w:themeColor="text2"/>
          <w:sz w:val="20"/>
          <w:szCs w:val="22"/>
        </w:rPr>
      </w:pPr>
      <w:r>
        <w:rPr>
          <w:rFonts w:ascii="Georgia" w:hAnsi="Georgia"/>
          <w:b/>
          <w:bCs/>
          <w:color w:val="44546A" w:themeColor="text2"/>
          <w:sz w:val="20"/>
          <w:szCs w:val="22"/>
        </w:rPr>
        <w:t xml:space="preserve">Nuovo  ordinamento </w:t>
      </w:r>
    </w:p>
    <w:p w:rsidR="00D602D0" w:rsidRDefault="00D602D0" w:rsidP="00D602D0">
      <w:pPr>
        <w:rPr>
          <w:b/>
        </w:rPr>
      </w:pPr>
    </w:p>
    <w:p w:rsidR="00D602D0" w:rsidRDefault="00D602D0" w:rsidP="00D602D0">
      <w:r>
        <w:t>A partire da questo anno scolastico, l’esame di maturità si rinnova.</w:t>
      </w:r>
    </w:p>
    <w:p w:rsidR="00D602D0" w:rsidRDefault="00D602D0" w:rsidP="00D602D0">
      <w:r>
        <w:rPr>
          <w:b/>
        </w:rPr>
        <w:t>E’ abolita la terza prova</w:t>
      </w:r>
      <w:r>
        <w:t xml:space="preserve"> e le prove scritte saranno due:</w:t>
      </w:r>
    </w:p>
    <w:p w:rsidR="00D602D0" w:rsidRDefault="00D602D0" w:rsidP="00D602D0">
      <w:r>
        <w:t xml:space="preserve">la </w:t>
      </w:r>
      <w:r>
        <w:rPr>
          <w:b/>
        </w:rPr>
        <w:t>prima prova scritta</w:t>
      </w:r>
      <w:r>
        <w:t xml:space="preserve"> di </w:t>
      </w:r>
      <w:r>
        <w:rPr>
          <w:b/>
        </w:rPr>
        <w:t>ITALIANO</w:t>
      </w:r>
      <w:r>
        <w:t>, che si terrà il 19 giugno 2019;</w:t>
      </w:r>
    </w:p>
    <w:p w:rsidR="00D602D0" w:rsidRDefault="00D602D0" w:rsidP="00D602D0">
      <w:r>
        <w:t xml:space="preserve">la </w:t>
      </w:r>
      <w:r>
        <w:rPr>
          <w:b/>
        </w:rPr>
        <w:t xml:space="preserve">seconda prova scritta </w:t>
      </w:r>
      <w:r>
        <w:t xml:space="preserve">riguarderà </w:t>
      </w:r>
      <w:r>
        <w:rPr>
          <w:b/>
        </w:rPr>
        <w:t>una o più discipline</w:t>
      </w:r>
      <w:r>
        <w:t xml:space="preserve"> caratterizzanti i percorsi di studio, che si terrà  il 20 giugno 2019.</w:t>
      </w:r>
    </w:p>
    <w:p w:rsidR="00D602D0" w:rsidRDefault="00D602D0" w:rsidP="00D602D0">
      <w:r>
        <w:t xml:space="preserve">La nuova normativa prevede </w:t>
      </w:r>
      <w:r>
        <w:rPr>
          <w:b/>
        </w:rPr>
        <w:t>griglie nazionali di valutazione</w:t>
      </w:r>
      <w:r>
        <w:t xml:space="preserve"> che saranno fornite alle Commissioni di esame e che garantiranno una correzione più omogenea ed equa.</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 xml:space="preserve">La </w:t>
      </w:r>
      <w:r>
        <w:rPr>
          <w:rFonts w:eastAsia="Times New Roman" w:cstheme="minorHAnsi"/>
          <w:b/>
          <w:color w:val="000000"/>
          <w:sz w:val="24"/>
          <w:szCs w:val="24"/>
          <w:lang w:eastAsia="it-IT"/>
        </w:rPr>
        <w:t>prima prova scritta</w:t>
      </w:r>
      <w:r>
        <w:rPr>
          <w:rFonts w:eastAsia="Times New Roman" w:cstheme="minorHAnsi"/>
          <w:color w:val="000000"/>
          <w:sz w:val="24"/>
          <w:szCs w:val="24"/>
          <w:lang w:eastAsia="it-IT"/>
        </w:rPr>
        <w:t xml:space="preserve"> della maturità 2019 servirà ad accertare la padronanza della lingua, le capacità espressive e critiche dei maturandi. </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 xml:space="preserve">Sono previste tre le tipologie di elaborato: </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b/>
          <w:color w:val="000000"/>
          <w:sz w:val="24"/>
          <w:szCs w:val="24"/>
          <w:lang w:eastAsia="it-IT"/>
        </w:rPr>
        <w:t>Tipologia A</w:t>
      </w:r>
      <w:r>
        <w:rPr>
          <w:rFonts w:eastAsia="Times New Roman" w:cstheme="minorHAnsi"/>
          <w:color w:val="000000"/>
          <w:sz w:val="24"/>
          <w:szCs w:val="24"/>
          <w:lang w:eastAsia="it-IT"/>
        </w:rPr>
        <w:t xml:space="preserve"> Analisi ed interpretazione di un testo letterario italiano, compreso nel periodo che va dall’Unità d’Italia ad oggi (due tracce);</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b/>
          <w:color w:val="000000"/>
          <w:sz w:val="24"/>
          <w:szCs w:val="24"/>
          <w:lang w:eastAsia="it-IT"/>
        </w:rPr>
        <w:t>Tipologia B</w:t>
      </w:r>
      <w:r>
        <w:rPr>
          <w:rFonts w:eastAsia="Times New Roman" w:cstheme="minorHAnsi"/>
          <w:color w:val="000000"/>
          <w:sz w:val="24"/>
          <w:szCs w:val="24"/>
          <w:lang w:eastAsia="it-IT"/>
        </w:rPr>
        <w:t xml:space="preserve"> Analisi e produzione di un testo argomentativo (tre tracce);</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b/>
          <w:color w:val="000000"/>
          <w:sz w:val="24"/>
          <w:szCs w:val="24"/>
          <w:lang w:eastAsia="it-IT"/>
        </w:rPr>
        <w:t>Tipologia C</w:t>
      </w:r>
      <w:r>
        <w:rPr>
          <w:rFonts w:eastAsia="Times New Roman" w:cstheme="minorHAnsi"/>
          <w:color w:val="000000"/>
          <w:sz w:val="24"/>
          <w:szCs w:val="24"/>
          <w:lang w:eastAsia="it-IT"/>
        </w:rPr>
        <w:t xml:space="preserve"> Riflessione critica di carattere espositivo- argomentativo su tematiche di attualità (due tracce);</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 xml:space="preserve"> Otto complessivamente le tracce proposte che si muoveranno all’interno dei seguenti </w:t>
      </w:r>
      <w:r>
        <w:rPr>
          <w:rFonts w:eastAsia="Times New Roman" w:cstheme="minorHAnsi"/>
          <w:color w:val="000000"/>
          <w:sz w:val="24"/>
          <w:szCs w:val="24"/>
          <w:bdr w:val="none" w:sz="0" w:space="0" w:color="auto" w:frame="1"/>
          <w:lang w:eastAsia="it-IT"/>
        </w:rPr>
        <w:t xml:space="preserve">ambiti: </w:t>
      </w:r>
      <w:r>
        <w:rPr>
          <w:rFonts w:eastAsia="Times New Roman" w:cstheme="minorHAnsi"/>
          <w:b/>
          <w:bCs/>
          <w:color w:val="000000"/>
          <w:sz w:val="24"/>
          <w:szCs w:val="24"/>
          <w:bdr w:val="none" w:sz="0" w:space="0" w:color="auto" w:frame="1"/>
          <w:lang w:eastAsia="it-IT"/>
        </w:rPr>
        <w:t>artistico, letterario, filosofico, scientifico, storico, sociale, economico e tecnologico</w:t>
      </w:r>
      <w:r>
        <w:rPr>
          <w:rFonts w:eastAsia="Times New Roman" w:cstheme="minorHAnsi"/>
          <w:color w:val="000000"/>
          <w:sz w:val="24"/>
          <w:szCs w:val="24"/>
          <w:lang w:eastAsia="it-IT"/>
        </w:rPr>
        <w:t>.</w:t>
      </w:r>
    </w:p>
    <w:p w:rsidR="00D602D0" w:rsidRDefault="00D602D0" w:rsidP="00D602D0">
      <w:pPr>
        <w:spacing w:after="0" w:line="432" w:lineRule="atLeast"/>
        <w:textAlignment w:val="baseline"/>
        <w:rPr>
          <w:rFonts w:eastAsia="Times New Roman" w:cstheme="minorHAnsi"/>
          <w:b/>
          <w:color w:val="000000"/>
          <w:sz w:val="24"/>
          <w:szCs w:val="24"/>
          <w:lang w:eastAsia="it-IT"/>
        </w:rPr>
      </w:pPr>
      <w:r>
        <w:rPr>
          <w:rFonts w:eastAsia="Times New Roman" w:cstheme="minorHAnsi"/>
          <w:b/>
          <w:color w:val="000000"/>
          <w:sz w:val="24"/>
          <w:szCs w:val="24"/>
          <w:lang w:eastAsia="it-IT"/>
        </w:rPr>
        <w:lastRenderedPageBreak/>
        <w:t xml:space="preserve">Tipologia A </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La prova prevede che lo studente elabori un testo che contenga la comprensione, l’analisi e il commento di un testo letterario.</w:t>
      </w:r>
    </w:p>
    <w:p w:rsidR="00D602D0" w:rsidRDefault="00D602D0" w:rsidP="00D602D0">
      <w:pPr>
        <w:spacing w:after="0" w:line="432" w:lineRule="atLeast"/>
        <w:textAlignment w:val="baseline"/>
        <w:rPr>
          <w:rFonts w:eastAsia="Times New Roman" w:cstheme="minorHAnsi"/>
          <w:b/>
          <w:color w:val="000000"/>
          <w:sz w:val="24"/>
          <w:szCs w:val="24"/>
          <w:lang w:eastAsia="it-IT"/>
        </w:rPr>
      </w:pPr>
      <w:r>
        <w:rPr>
          <w:rFonts w:eastAsia="Times New Roman" w:cstheme="minorHAnsi"/>
          <w:b/>
          <w:color w:val="000000"/>
          <w:sz w:val="24"/>
          <w:szCs w:val="24"/>
          <w:lang w:eastAsia="it-IT"/>
        </w:rPr>
        <w:t>Tipologia B</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La prova prevede che lo studente comprenda e produca un testo argomentativo a partire da un testo che sarà proposto.</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Lo studente in primo luogo deve mostrare le seguenti capacità: di comprensione del testo dato, di riconoscimento degli snodi e della struttura argomentativa (tesi; argomenti a favore e contrari) del testo.</w:t>
      </w:r>
    </w:p>
    <w:p w:rsidR="00D602D0" w:rsidRDefault="00D602D0" w:rsidP="00D602D0">
      <w:pPr>
        <w:spacing w:after="0" w:line="432" w:lineRule="atLeast"/>
        <w:textAlignment w:val="baseline"/>
        <w:rPr>
          <w:rFonts w:eastAsia="Times New Roman" w:cstheme="minorHAnsi"/>
          <w:b/>
          <w:color w:val="000000"/>
          <w:sz w:val="24"/>
          <w:szCs w:val="24"/>
          <w:lang w:eastAsia="it-IT"/>
        </w:rPr>
      </w:pPr>
      <w:r>
        <w:rPr>
          <w:rFonts w:eastAsia="Times New Roman" w:cstheme="minorHAnsi"/>
          <w:b/>
          <w:color w:val="000000"/>
          <w:sz w:val="24"/>
          <w:szCs w:val="24"/>
          <w:lang w:eastAsia="it-IT"/>
        </w:rPr>
        <w:t xml:space="preserve">Tipologia C </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La prova prevede la elaborazione di un tema, di svilupparlo gradualmente, mettendo in campo conoscenze acquisite nel corso degli studi, giudizi e idee personali.</w:t>
      </w:r>
    </w:p>
    <w:p w:rsidR="00D602D0" w:rsidRDefault="00D602D0" w:rsidP="00D602D0">
      <w:pPr>
        <w:spacing w:after="0" w:line="432" w:lineRule="atLeas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Lo studente deve mostrare di saper organizzare le proprie conoscenze e di esporle con chiarezza e con proprietà.</w:t>
      </w:r>
    </w:p>
    <w:p w:rsidR="00D602D0" w:rsidRDefault="00D602D0" w:rsidP="00D602D0">
      <w:pPr>
        <w:spacing w:after="0" w:line="432" w:lineRule="atLeast"/>
        <w:textAlignment w:val="baseline"/>
        <w:rPr>
          <w:rFonts w:eastAsia="Times New Roman" w:cstheme="minorHAnsi"/>
          <w:color w:val="000000"/>
          <w:sz w:val="24"/>
          <w:szCs w:val="24"/>
          <w:lang w:eastAsia="it-IT"/>
        </w:rPr>
      </w:pPr>
    </w:p>
    <w:p w:rsidR="00D602D0" w:rsidRDefault="00D602D0" w:rsidP="00D602D0">
      <w:pPr>
        <w:shd w:val="clear" w:color="auto" w:fill="FFFFFF"/>
        <w:spacing w:after="0" w:line="240" w:lineRule="auto"/>
        <w:rPr>
          <w:rFonts w:eastAsia="Times New Roman" w:cstheme="minorHAnsi"/>
          <w:b/>
          <w:color w:val="000000"/>
          <w:sz w:val="24"/>
          <w:szCs w:val="24"/>
          <w:lang w:eastAsia="it-IT"/>
        </w:rPr>
      </w:pPr>
      <w:r>
        <w:rPr>
          <w:rFonts w:eastAsia="Times New Roman" w:cstheme="minorHAnsi"/>
          <w:b/>
          <w:color w:val="000000"/>
          <w:sz w:val="24"/>
          <w:szCs w:val="24"/>
          <w:lang w:eastAsia="it-IT"/>
        </w:rPr>
        <w:t>Relativamente alla seconda prova, siamo in attese delle disposizioni che il MIUR renderà note prossimamente</w:t>
      </w:r>
    </w:p>
    <w:p w:rsidR="00D602D0" w:rsidRDefault="00D602D0" w:rsidP="00D602D0">
      <w:pPr>
        <w:shd w:val="clear" w:color="auto" w:fill="FFFFFF"/>
        <w:spacing w:after="0" w:line="240" w:lineRule="auto"/>
        <w:rPr>
          <w:rFonts w:eastAsia="Times New Roman" w:cstheme="minorHAnsi"/>
          <w:b/>
          <w:color w:val="000000"/>
          <w:sz w:val="24"/>
          <w:szCs w:val="24"/>
          <w:lang w:eastAsia="it-IT"/>
        </w:rPr>
      </w:pPr>
    </w:p>
    <w:p w:rsidR="00D602D0" w:rsidRDefault="00D602D0" w:rsidP="00D602D0">
      <w:pPr>
        <w:shd w:val="clear" w:color="auto" w:fill="FFFFFF"/>
        <w:spacing w:after="0" w:line="240" w:lineRule="auto"/>
        <w:rPr>
          <w:rFonts w:eastAsia="Times New Roman" w:cstheme="minorHAnsi"/>
          <w:b/>
          <w:color w:val="000000"/>
          <w:sz w:val="24"/>
          <w:szCs w:val="24"/>
          <w:lang w:eastAsia="it-IT"/>
        </w:rPr>
      </w:pPr>
      <w:r>
        <w:rPr>
          <w:rFonts w:eastAsia="Times New Roman" w:cstheme="minorHAnsi"/>
          <w:b/>
          <w:color w:val="000000"/>
          <w:sz w:val="24"/>
          <w:szCs w:val="24"/>
          <w:lang w:eastAsia="it-IT"/>
        </w:rPr>
        <w:t xml:space="preserve">Seconda prova e colloquio </w:t>
      </w:r>
    </w:p>
    <w:p w:rsidR="00D602D0" w:rsidRDefault="00D602D0" w:rsidP="00D602D0">
      <w:pPr>
        <w:shd w:val="clear" w:color="auto" w:fill="FFFFFF"/>
        <w:spacing w:after="0" w:line="240" w:lineRule="auto"/>
        <w:rPr>
          <w:rFonts w:eastAsia="Times New Roman" w:cstheme="minorHAnsi"/>
          <w:b/>
          <w:color w:val="000000"/>
          <w:sz w:val="24"/>
          <w:szCs w:val="24"/>
          <w:lang w:eastAsia="it-IT"/>
        </w:rPr>
      </w:pPr>
    </w:p>
    <w:p w:rsidR="00D602D0" w:rsidRDefault="00D602D0" w:rsidP="00D602D0">
      <w:pPr>
        <w:shd w:val="clear" w:color="auto" w:fill="FFFFFF"/>
        <w:spacing w:after="0" w:line="240" w:lineRule="auto"/>
        <w:rPr>
          <w:rFonts w:eastAsia="Times New Roman" w:cstheme="minorHAnsi"/>
          <w:color w:val="222222"/>
          <w:lang w:eastAsia="it-IT"/>
        </w:rPr>
      </w:pPr>
      <w:r>
        <w:t xml:space="preserve"> La </w:t>
      </w:r>
      <w:r>
        <w:rPr>
          <w:rFonts w:eastAsia="Times New Roman" w:cstheme="minorHAnsi"/>
          <w:b/>
          <w:bCs/>
          <w:color w:val="222222"/>
          <w:lang w:eastAsia="it-IT"/>
        </w:rPr>
        <w:t>Seconda prova riguarderà tracce con più di una materia</w:t>
      </w:r>
      <w:r>
        <w:rPr>
          <w:rFonts w:eastAsia="Times New Roman" w:cstheme="minorHAnsi"/>
          <w:color w:val="222222"/>
          <w:lang w:eastAsia="it-IT"/>
        </w:rPr>
        <w:t>.</w:t>
      </w:r>
    </w:p>
    <w:p w:rsidR="00D602D0" w:rsidRDefault="00D602D0" w:rsidP="00D602D0">
      <w:pPr>
        <w:shd w:val="clear" w:color="auto" w:fill="FFFFFF"/>
        <w:spacing w:after="0" w:line="240" w:lineRule="auto"/>
        <w:rPr>
          <w:rFonts w:eastAsia="Times New Roman" w:cstheme="minorHAnsi"/>
          <w:color w:val="222222"/>
          <w:lang w:eastAsia="it-IT"/>
        </w:rPr>
      </w:pPr>
    </w:p>
    <w:p w:rsidR="00D602D0" w:rsidRDefault="00D602D0" w:rsidP="00D602D0">
      <w:pPr>
        <w:shd w:val="clear" w:color="auto" w:fill="FFFFFF"/>
        <w:spacing w:after="0" w:line="240" w:lineRule="auto"/>
        <w:rPr>
          <w:rFonts w:eastAsia="Times New Roman" w:cstheme="minorHAnsi"/>
          <w:b/>
          <w:bCs/>
          <w:color w:val="222222"/>
          <w:lang w:eastAsia="it-IT"/>
        </w:rPr>
      </w:pPr>
      <w:r>
        <w:rPr>
          <w:rFonts w:eastAsia="Times New Roman" w:cstheme="minorHAnsi"/>
          <w:color w:val="222222"/>
          <w:lang w:eastAsia="it-IT"/>
        </w:rPr>
        <w:t xml:space="preserve">Alle </w:t>
      </w:r>
      <w:r>
        <w:rPr>
          <w:rFonts w:eastAsia="Times New Roman" w:cstheme="minorHAnsi"/>
          <w:b/>
          <w:bCs/>
          <w:color w:val="222222"/>
          <w:lang w:eastAsia="it-IT"/>
        </w:rPr>
        <w:t>due prove scritte all’esame di Maturità 2018/2019</w:t>
      </w:r>
      <w:r>
        <w:rPr>
          <w:rFonts w:eastAsia="Times New Roman" w:cstheme="minorHAnsi"/>
          <w:color w:val="222222"/>
          <w:lang w:eastAsia="it-IT"/>
        </w:rPr>
        <w:t> segue un </w:t>
      </w:r>
      <w:r>
        <w:rPr>
          <w:rFonts w:eastAsia="Times New Roman" w:cstheme="minorHAnsi"/>
          <w:b/>
          <w:bCs/>
          <w:color w:val="222222"/>
          <w:lang w:eastAsia="it-IT"/>
        </w:rPr>
        <w:t>colloquio orale</w:t>
      </w:r>
    </w:p>
    <w:p w:rsidR="00D602D0" w:rsidRDefault="00D602D0" w:rsidP="00D602D0">
      <w:pPr>
        <w:shd w:val="clear" w:color="auto" w:fill="FFFFFF"/>
        <w:spacing w:after="0" w:line="240" w:lineRule="auto"/>
        <w:rPr>
          <w:rFonts w:eastAsia="Times New Roman" w:cstheme="minorHAnsi"/>
          <w:b/>
          <w:bCs/>
          <w:color w:val="222222"/>
          <w:lang w:eastAsia="it-IT"/>
        </w:rPr>
      </w:pP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Il </w:t>
      </w:r>
      <w:r>
        <w:rPr>
          <w:rFonts w:eastAsia="Times New Roman" w:cstheme="minorHAnsi"/>
          <w:b/>
          <w:color w:val="222222"/>
          <w:lang w:eastAsia="it-IT"/>
        </w:rPr>
        <w:t>colloquio</w:t>
      </w:r>
      <w:r>
        <w:rPr>
          <w:rFonts w:eastAsia="Times New Roman" w:cstheme="minorHAnsi"/>
          <w:color w:val="222222"/>
          <w:lang w:eastAsia="it-IT"/>
        </w:rPr>
        <w:t xml:space="preserve"> con i professori servirà ad accertare le competenze raggiunte dai singoli studenti.</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Non è più richiesta la tesina classica come elaborato personale e originale dal quale dare inizio al colloquio.</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b/>
          <w:color w:val="222222"/>
          <w:lang w:eastAsia="it-IT"/>
        </w:rPr>
        <w:t>L’Alternanza Scuola- lavoro</w:t>
      </w:r>
      <w:r>
        <w:rPr>
          <w:rFonts w:eastAsia="Times New Roman" w:cstheme="minorHAnsi"/>
          <w:color w:val="222222"/>
          <w:lang w:eastAsia="it-IT"/>
        </w:rPr>
        <w:t xml:space="preserve"> non è considerato requisito di ammissione all’esame di Maturità 2019 ma potrà costituire argomento di discussione nel corso del colloquio orale </w:t>
      </w:r>
    </w:p>
    <w:p w:rsidR="00D602D0" w:rsidRDefault="00D602D0" w:rsidP="00D602D0">
      <w:pPr>
        <w:shd w:val="clear" w:color="auto" w:fill="FFFFFF"/>
        <w:spacing w:after="0" w:line="240" w:lineRule="auto"/>
        <w:rPr>
          <w:rFonts w:eastAsia="Times New Roman" w:cstheme="minorHAnsi"/>
          <w:color w:val="222222"/>
          <w:lang w:eastAsia="it-IT"/>
        </w:rPr>
      </w:pPr>
      <w:r>
        <w:rPr>
          <w:rFonts w:eastAsia="Times New Roman" w:cstheme="minorHAnsi"/>
          <w:color w:val="222222"/>
          <w:lang w:eastAsia="it-IT"/>
        </w:rPr>
        <w:t xml:space="preserve">Per essere AMMESSI </w:t>
      </w:r>
      <w:proofErr w:type="spellStart"/>
      <w:r>
        <w:rPr>
          <w:rFonts w:eastAsia="Times New Roman" w:cstheme="minorHAnsi"/>
          <w:color w:val="222222"/>
          <w:lang w:eastAsia="it-IT"/>
        </w:rPr>
        <w:t>all</w:t>
      </w:r>
      <w:proofErr w:type="spellEnd"/>
      <w:r>
        <w:rPr>
          <w:rFonts w:eastAsia="Times New Roman" w:cstheme="minorHAnsi"/>
          <w:color w:val="222222"/>
          <w:lang w:eastAsia="it-IT"/>
        </w:rPr>
        <w:t xml:space="preserve"> ’esame è necessario:</w:t>
      </w:r>
    </w:p>
    <w:p w:rsidR="00D602D0" w:rsidRDefault="00D602D0" w:rsidP="00D602D0">
      <w:pPr>
        <w:shd w:val="clear" w:color="auto" w:fill="FFFFFF"/>
        <w:spacing w:after="0" w:line="240" w:lineRule="auto"/>
        <w:rPr>
          <w:rFonts w:eastAsia="Times New Roman" w:cstheme="minorHAnsi"/>
          <w:color w:val="222222"/>
          <w:lang w:eastAsia="it-IT"/>
        </w:rPr>
      </w:pPr>
      <w:r>
        <w:rPr>
          <w:rFonts w:eastAsia="Times New Roman" w:cstheme="minorHAnsi"/>
          <w:color w:val="222222"/>
          <w:lang w:eastAsia="it-IT"/>
        </w:rPr>
        <w:t xml:space="preserve"> avere </w:t>
      </w:r>
      <w:r>
        <w:rPr>
          <w:rFonts w:eastAsia="Times New Roman" w:cstheme="minorHAnsi"/>
          <w:b/>
          <w:bCs/>
          <w:color w:val="222222"/>
          <w:lang w:eastAsia="it-IT"/>
        </w:rPr>
        <w:t>la sufficienza in tutte le materie</w:t>
      </w:r>
      <w:r>
        <w:rPr>
          <w:rFonts w:eastAsia="Times New Roman" w:cstheme="minorHAnsi"/>
          <w:color w:val="222222"/>
          <w:lang w:eastAsia="it-IT"/>
        </w:rPr>
        <w:t>;</w:t>
      </w:r>
    </w:p>
    <w:p w:rsidR="00D602D0" w:rsidRDefault="00D602D0" w:rsidP="00D602D0">
      <w:pPr>
        <w:shd w:val="clear" w:color="auto" w:fill="FFFFFF"/>
        <w:spacing w:after="0" w:line="240" w:lineRule="auto"/>
        <w:rPr>
          <w:rFonts w:eastAsia="Times New Roman" w:cstheme="minorHAnsi"/>
          <w:color w:val="222222"/>
          <w:lang w:eastAsia="it-IT"/>
        </w:rPr>
      </w:pPr>
      <w:r>
        <w:rPr>
          <w:rFonts w:eastAsia="Times New Roman" w:cstheme="minorHAnsi"/>
          <w:color w:val="222222"/>
          <w:lang w:eastAsia="it-IT"/>
        </w:rPr>
        <w:t>avere il</w:t>
      </w:r>
      <w:r>
        <w:rPr>
          <w:rFonts w:eastAsia="Times New Roman" w:cstheme="minorHAnsi"/>
          <w:b/>
          <w:bCs/>
          <w:color w:val="222222"/>
          <w:lang w:eastAsia="it-IT"/>
        </w:rPr>
        <w:t> 6</w:t>
      </w:r>
      <w:r>
        <w:rPr>
          <w:rFonts w:eastAsia="Times New Roman" w:cstheme="minorHAnsi"/>
          <w:color w:val="222222"/>
          <w:lang w:eastAsia="it-IT"/>
        </w:rPr>
        <w:t> in comportamento (</w:t>
      </w:r>
      <w:r>
        <w:rPr>
          <w:rFonts w:eastAsia="Times New Roman" w:cstheme="minorHAnsi"/>
          <w:b/>
          <w:bCs/>
          <w:color w:val="222222"/>
          <w:lang w:eastAsia="it-IT"/>
        </w:rPr>
        <w:t>con il 5 in condotta si viene bocciati</w:t>
      </w:r>
      <w:r>
        <w:rPr>
          <w:rFonts w:eastAsia="Times New Roman" w:cstheme="minorHAnsi"/>
          <w:color w:val="222222"/>
          <w:lang w:eastAsia="it-IT"/>
        </w:rPr>
        <w:t>);</w:t>
      </w:r>
    </w:p>
    <w:p w:rsidR="00D602D0" w:rsidRDefault="00D602D0" w:rsidP="00D602D0">
      <w:pPr>
        <w:shd w:val="clear" w:color="auto" w:fill="FFFFFF"/>
        <w:spacing w:after="0" w:line="240" w:lineRule="auto"/>
        <w:rPr>
          <w:rFonts w:eastAsia="Times New Roman" w:cstheme="minorHAnsi"/>
          <w:color w:val="222222"/>
          <w:lang w:eastAsia="it-IT"/>
        </w:rPr>
      </w:pPr>
      <w:r>
        <w:rPr>
          <w:rFonts w:eastAsia="Times New Roman" w:cstheme="minorHAnsi"/>
          <w:color w:val="222222"/>
          <w:lang w:eastAsia="it-IT"/>
        </w:rPr>
        <w:t>aver frequentato almeno</w:t>
      </w:r>
      <w:r>
        <w:rPr>
          <w:rFonts w:eastAsia="Times New Roman" w:cstheme="minorHAnsi"/>
          <w:b/>
          <w:bCs/>
          <w:color w:val="222222"/>
          <w:lang w:eastAsia="it-IT"/>
        </w:rPr>
        <w:t xml:space="preserve"> 2/3 del monte ore </w:t>
      </w:r>
      <w:r>
        <w:rPr>
          <w:rFonts w:eastAsia="Times New Roman" w:cstheme="minorHAnsi"/>
          <w:color w:val="222222"/>
          <w:lang w:eastAsia="it-IT"/>
        </w:rPr>
        <w:t>scolastico previsto;</w:t>
      </w:r>
    </w:p>
    <w:p w:rsidR="00D602D0" w:rsidRDefault="00D602D0" w:rsidP="00D602D0">
      <w:pPr>
        <w:shd w:val="clear" w:color="auto" w:fill="FFFFFF"/>
        <w:spacing w:after="240" w:line="240" w:lineRule="auto"/>
        <w:rPr>
          <w:rFonts w:eastAsia="Times New Roman" w:cstheme="minorHAnsi"/>
          <w:color w:val="222222"/>
          <w:lang w:eastAsia="it-IT"/>
        </w:rPr>
      </w:pP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Qua trovate tutte le informazioni più specifiche sull’abolizione della tesina:</w:t>
      </w:r>
    </w:p>
    <w:p w:rsidR="00D602D0" w:rsidRDefault="00D602D0" w:rsidP="00D602D0">
      <w:pPr>
        <w:spacing w:after="0" w:line="432" w:lineRule="atLeast"/>
        <w:textAlignment w:val="baseline"/>
      </w:pPr>
    </w:p>
    <w:p w:rsidR="00D602D0" w:rsidRDefault="00D602D0" w:rsidP="00D602D0">
      <w:pPr>
        <w:shd w:val="clear" w:color="auto" w:fill="FFFFFF"/>
        <w:spacing w:after="0" w:line="240" w:lineRule="auto"/>
        <w:rPr>
          <w:rFonts w:eastAsia="Times New Roman" w:cstheme="minorHAnsi"/>
          <w:b/>
          <w:color w:val="222222"/>
          <w:lang w:eastAsia="it-IT"/>
        </w:rPr>
      </w:pPr>
      <w:r>
        <w:rPr>
          <w:rFonts w:eastAsia="Times New Roman" w:cstheme="minorHAnsi"/>
          <w:b/>
          <w:color w:val="222222"/>
          <w:lang w:eastAsia="it-IT"/>
        </w:rPr>
        <w:t xml:space="preserve">Valutazione </w:t>
      </w:r>
    </w:p>
    <w:p w:rsidR="00D602D0" w:rsidRDefault="00D602D0" w:rsidP="00D602D0">
      <w:pPr>
        <w:shd w:val="clear" w:color="auto" w:fill="FFFFFF"/>
        <w:spacing w:after="0" w:line="240" w:lineRule="auto"/>
        <w:ind w:left="360"/>
        <w:rPr>
          <w:rFonts w:eastAsia="Times New Roman" w:cstheme="minorHAnsi"/>
          <w:b/>
          <w:color w:val="222222"/>
          <w:lang w:eastAsia="it-IT"/>
        </w:rPr>
      </w:pP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lastRenderedPageBreak/>
        <w:t xml:space="preserve">Con il nuovo Ordinamento, nel calcolo del punteggio, va data </w:t>
      </w:r>
      <w:r>
        <w:rPr>
          <w:rFonts w:eastAsia="Times New Roman" w:cstheme="minorHAnsi"/>
          <w:b/>
          <w:color w:val="222222"/>
          <w:lang w:eastAsia="it-IT"/>
        </w:rPr>
        <w:t>maggiore importanza al credito scolastico</w:t>
      </w:r>
      <w:r>
        <w:rPr>
          <w:rFonts w:eastAsia="Times New Roman" w:cstheme="minorHAnsi"/>
          <w:color w:val="222222"/>
          <w:lang w:eastAsia="it-IT"/>
        </w:rPr>
        <w:t xml:space="preserve"> conquistato durante gli anni di studio.</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bCs/>
          <w:color w:val="222222"/>
          <w:lang w:eastAsia="it-IT"/>
        </w:rPr>
        <w:t>Il punteggio minimo</w:t>
      </w:r>
      <w:r>
        <w:rPr>
          <w:rFonts w:eastAsia="Times New Roman" w:cstheme="minorHAnsi"/>
          <w:b/>
          <w:bCs/>
          <w:color w:val="222222"/>
          <w:lang w:eastAsia="it-IT"/>
        </w:rPr>
        <w:t xml:space="preserve"> </w:t>
      </w:r>
      <w:r>
        <w:rPr>
          <w:rFonts w:eastAsia="Times New Roman" w:cstheme="minorHAnsi"/>
          <w:bCs/>
          <w:color w:val="222222"/>
          <w:lang w:eastAsia="it-IT"/>
        </w:rPr>
        <w:t xml:space="preserve">rimane </w:t>
      </w:r>
      <w:r>
        <w:rPr>
          <w:rFonts w:eastAsia="Times New Roman" w:cstheme="minorHAnsi"/>
          <w:b/>
          <w:bCs/>
          <w:color w:val="222222"/>
          <w:lang w:eastAsia="it-IT"/>
        </w:rPr>
        <w:t>di 60/100</w:t>
      </w:r>
      <w:r>
        <w:rPr>
          <w:rFonts w:eastAsia="Times New Roman" w:cstheme="minorHAnsi"/>
          <w:color w:val="222222"/>
          <w:lang w:eastAsia="it-IT"/>
        </w:rPr>
        <w:t>. Cambia la distribuzione dei crediti.</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Il punteggio complessivo sarà così distribuito: </w:t>
      </w:r>
      <w:r>
        <w:rPr>
          <w:rFonts w:eastAsia="Times New Roman" w:cstheme="minorHAnsi"/>
          <w:b/>
          <w:bCs/>
          <w:color w:val="222222"/>
          <w:lang w:eastAsia="it-IT"/>
        </w:rPr>
        <w:t>Credito scolastico</w:t>
      </w:r>
      <w:r>
        <w:rPr>
          <w:rFonts w:eastAsia="Times New Roman" w:cstheme="minorHAnsi"/>
          <w:b/>
          <w:color w:val="222222"/>
          <w:lang w:eastAsia="it-IT"/>
        </w:rPr>
        <w:t>: 40</w:t>
      </w:r>
      <w:r>
        <w:rPr>
          <w:rFonts w:eastAsia="Times New Roman" w:cstheme="minorHAnsi"/>
          <w:color w:val="222222"/>
          <w:lang w:eastAsia="it-IT"/>
        </w:rPr>
        <w:t xml:space="preserve"> punti (anziché 25) ; </w:t>
      </w:r>
      <w:r>
        <w:rPr>
          <w:rFonts w:eastAsia="Times New Roman" w:cstheme="minorHAnsi"/>
          <w:b/>
          <w:bCs/>
          <w:color w:val="222222"/>
          <w:lang w:eastAsia="it-IT"/>
        </w:rPr>
        <w:t>Prima Prova</w:t>
      </w:r>
      <w:r>
        <w:rPr>
          <w:rFonts w:eastAsia="Times New Roman" w:cstheme="minorHAnsi"/>
          <w:color w:val="222222"/>
          <w:lang w:eastAsia="it-IT"/>
        </w:rPr>
        <w:t xml:space="preserve">: 20 punti; </w:t>
      </w:r>
      <w:r>
        <w:rPr>
          <w:rFonts w:eastAsia="Times New Roman" w:cstheme="minorHAnsi"/>
          <w:b/>
          <w:bCs/>
          <w:color w:val="222222"/>
          <w:lang w:eastAsia="it-IT"/>
        </w:rPr>
        <w:t>Seconda Prova</w:t>
      </w:r>
      <w:r>
        <w:rPr>
          <w:rFonts w:eastAsia="Times New Roman" w:cstheme="minorHAnsi"/>
          <w:color w:val="222222"/>
          <w:lang w:eastAsia="it-IT"/>
        </w:rPr>
        <w:t xml:space="preserve">: 20 punti; </w:t>
      </w:r>
      <w:r>
        <w:rPr>
          <w:rFonts w:eastAsia="Times New Roman" w:cstheme="minorHAnsi"/>
          <w:b/>
          <w:bCs/>
          <w:color w:val="222222"/>
          <w:lang w:eastAsia="it-IT"/>
        </w:rPr>
        <w:t>Orale</w:t>
      </w:r>
      <w:r>
        <w:rPr>
          <w:rFonts w:eastAsia="Times New Roman" w:cstheme="minorHAnsi"/>
          <w:color w:val="222222"/>
          <w:lang w:eastAsia="it-IT"/>
        </w:rPr>
        <w:t xml:space="preserve">: 20 punti, </w:t>
      </w:r>
      <w:r>
        <w:rPr>
          <w:rFonts w:eastAsia="Times New Roman" w:cstheme="minorHAnsi"/>
          <w:b/>
          <w:bCs/>
          <w:color w:val="222222"/>
          <w:lang w:eastAsia="it-IT"/>
        </w:rPr>
        <w:t>Bonus</w:t>
      </w:r>
      <w:r>
        <w:rPr>
          <w:rFonts w:eastAsia="Times New Roman" w:cstheme="minorHAnsi"/>
          <w:color w:val="222222"/>
          <w:lang w:eastAsia="it-IT"/>
        </w:rPr>
        <w:t>: 5 punti (che verranno dati se si è stati ammessi con almeno 30 crediti e se durante le prove si è arrivati almeno a 50 punti</w:t>
      </w:r>
    </w:p>
    <w:p w:rsidR="00D602D0" w:rsidRDefault="00D602D0" w:rsidP="00D602D0">
      <w:pPr>
        <w:shd w:val="clear" w:color="auto" w:fill="FFFFFF"/>
        <w:spacing w:after="240" w:line="240" w:lineRule="auto"/>
        <w:rPr>
          <w:rFonts w:eastAsia="Times New Roman" w:cstheme="minorHAnsi"/>
          <w:color w:val="222222"/>
          <w:lang w:eastAsia="it-IT"/>
        </w:rPr>
      </w:pPr>
      <w:r>
        <w:rPr>
          <w:rFonts w:cstheme="minorHAnsi"/>
          <w:color w:val="222222"/>
        </w:rPr>
        <w:t xml:space="preserve">Per gli </w:t>
      </w:r>
      <w:r>
        <w:rPr>
          <w:rFonts w:cstheme="minorHAnsi"/>
          <w:b/>
          <w:color w:val="222222"/>
        </w:rPr>
        <w:t>studenti che hanno già iniziato il triennio</w:t>
      </w:r>
      <w:r>
        <w:rPr>
          <w:rFonts w:cstheme="minorHAnsi"/>
          <w:color w:val="222222"/>
        </w:rPr>
        <w:t xml:space="preserve">, </w:t>
      </w:r>
      <w:r>
        <w:rPr>
          <w:rFonts w:eastAsia="Times New Roman" w:cstheme="minorHAnsi"/>
          <w:color w:val="222222"/>
          <w:lang w:eastAsia="it-IT"/>
        </w:rPr>
        <w:t xml:space="preserve">il MIUR ha creato la seguente </w:t>
      </w:r>
      <w:r>
        <w:rPr>
          <w:rFonts w:eastAsia="Times New Roman" w:cstheme="minorHAnsi"/>
          <w:b/>
          <w:color w:val="222222"/>
          <w:lang w:eastAsia="it-IT"/>
        </w:rPr>
        <w:t>tabella di conversione dei crediti già acquisiti fino a quest’anno:</w:t>
      </w:r>
    </w:p>
    <w:p w:rsidR="00D602D0" w:rsidRDefault="00D602D0" w:rsidP="00D602D0">
      <w:pPr>
        <w:pStyle w:val="Titolo3"/>
        <w:shd w:val="clear" w:color="auto" w:fill="FFFFFF"/>
        <w:spacing w:before="0" w:beforeAutospacing="0" w:after="0" w:afterAutospacing="0"/>
        <w:rPr>
          <w:rFonts w:asciiTheme="minorHAnsi" w:hAnsiTheme="minorHAnsi" w:cstheme="minorHAnsi"/>
          <w:color w:val="222222"/>
          <w:sz w:val="22"/>
          <w:szCs w:val="22"/>
        </w:rPr>
      </w:pP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3: diventano 7</w:t>
      </w: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4: diventano 8</w:t>
      </w: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5: diventano 9</w:t>
      </w: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6: diventano 10</w:t>
      </w: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7: diventano 11</w:t>
      </w:r>
    </w:p>
    <w:p w:rsidR="00D602D0" w:rsidRDefault="00D602D0" w:rsidP="00D602D0">
      <w:pPr>
        <w:numPr>
          <w:ilvl w:val="0"/>
          <w:numId w:val="9"/>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Crediti acquisti al terzo anno 8: diventano 12</w:t>
      </w:r>
    </w:p>
    <w:p w:rsidR="00D602D0" w:rsidRDefault="00D602D0" w:rsidP="00D602D0">
      <w:pPr>
        <w:spacing w:after="0" w:line="408" w:lineRule="atLeast"/>
        <w:textAlignment w:val="baseline"/>
        <w:rPr>
          <w:rFonts w:eastAsia="Times New Roman" w:cstheme="minorHAnsi"/>
          <w:color w:val="000000"/>
          <w:lang w:eastAsia="it-IT"/>
        </w:rPr>
      </w:pPr>
    </w:p>
    <w:p w:rsidR="00D602D0" w:rsidRDefault="00D602D0" w:rsidP="00D602D0">
      <w:pPr>
        <w:shd w:val="clear" w:color="auto" w:fill="FFFFFF"/>
        <w:spacing w:after="240" w:line="240" w:lineRule="auto"/>
        <w:rPr>
          <w:rFonts w:eastAsia="Times New Roman" w:cstheme="minorHAnsi"/>
          <w:color w:val="222222"/>
          <w:lang w:eastAsia="it-IT"/>
        </w:rPr>
      </w:pPr>
    </w:p>
    <w:p w:rsidR="00D602D0" w:rsidRDefault="00D602D0" w:rsidP="00D602D0">
      <w:pPr>
        <w:shd w:val="clear" w:color="auto" w:fill="FFFFFF"/>
        <w:spacing w:after="0" w:line="240" w:lineRule="auto"/>
        <w:outlineLvl w:val="2"/>
        <w:rPr>
          <w:rFonts w:eastAsia="Times New Roman" w:cstheme="minorHAnsi"/>
          <w:color w:val="222222"/>
          <w:lang w:eastAsia="it-IT"/>
        </w:rPr>
      </w:pPr>
      <w:r>
        <w:rPr>
          <w:rFonts w:eastAsia="Times New Roman" w:cstheme="minorHAnsi"/>
          <w:color w:val="222222"/>
          <w:lang w:eastAsia="it-IT"/>
        </w:rPr>
        <w:t xml:space="preserve">Esame di Maturità 2019: Prove Invalsi in quinta superiore, Terza Prova abolita, Prima e Seconda Prova completamente diverse dagli anni </w:t>
      </w:r>
      <w:proofErr w:type="spellStart"/>
      <w:r>
        <w:rPr>
          <w:rFonts w:eastAsia="Times New Roman" w:cstheme="minorHAnsi"/>
          <w:color w:val="222222"/>
          <w:lang w:eastAsia="it-IT"/>
        </w:rPr>
        <w:t>scorsi…</w:t>
      </w:r>
      <w:proofErr w:type="spellEnd"/>
      <w:r>
        <w:rPr>
          <w:rFonts w:eastAsia="Times New Roman" w:cstheme="minorHAnsi"/>
          <w:color w:val="222222"/>
          <w:lang w:eastAsia="it-IT"/>
        </w:rPr>
        <w:t xml:space="preserve"> ecco tutti i cambiamenti ufficiali annunciati dal </w:t>
      </w:r>
      <w:proofErr w:type="spellStart"/>
      <w:r>
        <w:rPr>
          <w:rFonts w:eastAsia="Times New Roman" w:cstheme="minorHAnsi"/>
          <w:color w:val="222222"/>
          <w:lang w:eastAsia="it-IT"/>
        </w:rPr>
        <w:t>Miur</w:t>
      </w:r>
      <w:proofErr w:type="spellEnd"/>
      <w:r>
        <w:rPr>
          <w:rFonts w:eastAsia="Times New Roman" w:cstheme="minorHAnsi"/>
          <w:color w:val="222222"/>
          <w:lang w:eastAsia="it-IT"/>
        </w:rPr>
        <w:t xml:space="preserve"> con la Riforma dell’Esame di Stato!</w:t>
      </w:r>
    </w:p>
    <w:p w:rsidR="00D602D0" w:rsidRDefault="00D602D0" w:rsidP="00D602D0">
      <w:pPr>
        <w:shd w:val="clear" w:color="auto" w:fill="FFFFFF"/>
        <w:spacing w:line="240" w:lineRule="auto"/>
        <w:rPr>
          <w:rFonts w:eastAsia="Times New Roman" w:cstheme="minorHAnsi"/>
          <w:color w:val="222222"/>
          <w:lang w:eastAsia="it-IT"/>
        </w:rPr>
      </w:pP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b/>
          <w:bCs/>
          <w:color w:val="222222"/>
          <w:lang w:eastAsia="it-IT"/>
        </w:rPr>
        <w:t>Prove Invalsi</w:t>
      </w:r>
      <w:r>
        <w:rPr>
          <w:rFonts w:eastAsia="Times New Roman" w:cstheme="minorHAnsi"/>
          <w:color w:val="222222"/>
          <w:lang w:eastAsia="it-IT"/>
        </w:rPr>
        <w:t xml:space="preserve"> </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La grande novità della </w:t>
      </w:r>
      <w:r>
        <w:rPr>
          <w:rFonts w:eastAsia="Times New Roman" w:cstheme="minorHAnsi"/>
          <w:b/>
          <w:bCs/>
          <w:color w:val="222222"/>
          <w:lang w:eastAsia="it-IT"/>
        </w:rPr>
        <w:t>Maturità 2018/2019</w:t>
      </w:r>
      <w:r>
        <w:rPr>
          <w:rFonts w:eastAsia="Times New Roman" w:cstheme="minorHAnsi"/>
          <w:color w:val="222222"/>
          <w:lang w:eastAsia="it-IT"/>
        </w:rPr>
        <w:t> riguarda l’introduzione del</w:t>
      </w:r>
      <w:r>
        <w:rPr>
          <w:rFonts w:eastAsia="Times New Roman" w:cstheme="minorHAnsi"/>
          <w:b/>
          <w:bCs/>
          <w:color w:val="222222"/>
          <w:lang w:eastAsia="it-IT"/>
        </w:rPr>
        <w:t> Test Invalsi</w:t>
      </w:r>
      <w:r>
        <w:rPr>
          <w:rFonts w:eastAsia="Times New Roman" w:cstheme="minorHAnsi"/>
          <w:color w:val="222222"/>
          <w:lang w:eastAsia="it-IT"/>
        </w:rPr>
        <w:t xml:space="preserve"> l’ultimo anno. </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La </w:t>
      </w:r>
      <w:r>
        <w:rPr>
          <w:rFonts w:eastAsia="Times New Roman" w:cstheme="minorHAnsi"/>
          <w:b/>
          <w:bCs/>
          <w:color w:val="222222"/>
          <w:lang w:eastAsia="it-IT"/>
        </w:rPr>
        <w:t>Prova Invalsi di Maturità 2019</w:t>
      </w:r>
      <w:r>
        <w:rPr>
          <w:rFonts w:eastAsia="Times New Roman" w:cstheme="minorHAnsi"/>
          <w:color w:val="222222"/>
          <w:lang w:eastAsia="it-IT"/>
        </w:rPr>
        <w:t> è stata introdotta con i decreti attuativi della legge Buona Scuola e dovrà essere svolta al </w:t>
      </w:r>
      <w:r>
        <w:rPr>
          <w:rFonts w:eastAsia="Times New Roman" w:cstheme="minorHAnsi"/>
          <w:b/>
          <w:bCs/>
          <w:color w:val="222222"/>
          <w:lang w:eastAsia="it-IT"/>
        </w:rPr>
        <w:t>computer</w:t>
      </w:r>
      <w:r>
        <w:rPr>
          <w:rFonts w:eastAsia="Times New Roman" w:cstheme="minorHAnsi"/>
          <w:color w:val="222222"/>
          <w:lang w:eastAsia="it-IT"/>
        </w:rPr>
        <w:t>.</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Lo scopo  è quello di capire le conoscenze degli studenti in diverse materie come</w:t>
      </w:r>
      <w:r>
        <w:rPr>
          <w:rFonts w:eastAsia="Times New Roman" w:cstheme="minorHAnsi"/>
          <w:b/>
          <w:bCs/>
          <w:color w:val="222222"/>
          <w:lang w:eastAsia="it-IT"/>
        </w:rPr>
        <w:t xml:space="preserve"> italiano, matematica e inglese. </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La Prova sarà  così composta:</w:t>
      </w:r>
    </w:p>
    <w:p w:rsidR="00D602D0" w:rsidRDefault="00D602D0" w:rsidP="00D602D0">
      <w:pPr>
        <w:numPr>
          <w:ilvl w:val="0"/>
          <w:numId w:val="10"/>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un questionario di italiano</w:t>
      </w:r>
    </w:p>
    <w:p w:rsidR="00D602D0" w:rsidRDefault="00D602D0" w:rsidP="00D602D0">
      <w:pPr>
        <w:numPr>
          <w:ilvl w:val="0"/>
          <w:numId w:val="10"/>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una prova di matematica</w:t>
      </w:r>
    </w:p>
    <w:p w:rsidR="00D602D0" w:rsidRDefault="00D602D0" w:rsidP="00D602D0">
      <w:pPr>
        <w:numPr>
          <w:ilvl w:val="0"/>
          <w:numId w:val="10"/>
        </w:numPr>
        <w:shd w:val="clear" w:color="auto" w:fill="FFFFFF"/>
        <w:spacing w:after="0" w:line="240" w:lineRule="auto"/>
        <w:ind w:left="0"/>
        <w:rPr>
          <w:rFonts w:eastAsia="Times New Roman" w:cstheme="minorHAnsi"/>
          <w:color w:val="222222"/>
          <w:lang w:eastAsia="it-IT"/>
        </w:rPr>
      </w:pPr>
      <w:r>
        <w:rPr>
          <w:rFonts w:eastAsia="Times New Roman" w:cstheme="minorHAnsi"/>
          <w:color w:val="222222"/>
          <w:lang w:eastAsia="it-IT"/>
        </w:rPr>
        <w:t>un test di inglese</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Tutto si svolgerà al </w:t>
      </w:r>
      <w:r>
        <w:rPr>
          <w:rFonts w:eastAsia="Times New Roman" w:cstheme="minorHAnsi"/>
          <w:b/>
          <w:bCs/>
          <w:color w:val="222222"/>
          <w:lang w:eastAsia="it-IT"/>
        </w:rPr>
        <w:t>computer</w:t>
      </w:r>
      <w:r>
        <w:rPr>
          <w:rFonts w:eastAsia="Times New Roman" w:cstheme="minorHAnsi"/>
          <w:color w:val="222222"/>
          <w:lang w:eastAsia="it-IT"/>
        </w:rPr>
        <w:t> e l’introduzione della </w:t>
      </w:r>
      <w:r>
        <w:rPr>
          <w:rFonts w:eastAsia="Times New Roman" w:cstheme="minorHAnsi"/>
          <w:b/>
          <w:bCs/>
          <w:color w:val="222222"/>
          <w:lang w:eastAsia="it-IT"/>
        </w:rPr>
        <w:t>prova di inglese</w:t>
      </w:r>
      <w:r>
        <w:rPr>
          <w:rFonts w:eastAsia="Times New Roman" w:cstheme="minorHAnsi"/>
          <w:color w:val="222222"/>
          <w:lang w:eastAsia="it-IT"/>
        </w:rPr>
        <w:t> si è resa necessaria per certificare, insieme a degli enti accreditati, le abilità di comprensione e di utilizzo della lingua inglese seguendo come linee guida ciò che dice il Quadro Comune di Riferimento Europeo per le Lingue.</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Si prevedono infatti circa 30 </w:t>
      </w:r>
      <w:r>
        <w:rPr>
          <w:rFonts w:eastAsia="Times New Roman" w:cstheme="minorHAnsi"/>
          <w:b/>
          <w:bCs/>
          <w:color w:val="222222"/>
          <w:lang w:eastAsia="it-IT"/>
        </w:rPr>
        <w:t>domande</w:t>
      </w:r>
      <w:r>
        <w:rPr>
          <w:rFonts w:eastAsia="Times New Roman" w:cstheme="minorHAnsi"/>
          <w:color w:val="222222"/>
          <w:lang w:eastAsia="it-IT"/>
        </w:rPr>
        <w:t xml:space="preserve"> che verteranno su diversi argomenti. È prevista infatti una parte dedicata al </w:t>
      </w:r>
      <w:proofErr w:type="spellStart"/>
      <w:r>
        <w:rPr>
          <w:rFonts w:eastAsia="Times New Roman" w:cstheme="minorHAnsi"/>
          <w:color w:val="222222"/>
          <w:lang w:eastAsia="it-IT"/>
        </w:rPr>
        <w:t>listening</w:t>
      </w:r>
      <w:proofErr w:type="spellEnd"/>
      <w:r>
        <w:rPr>
          <w:rFonts w:eastAsia="Times New Roman" w:cstheme="minorHAnsi"/>
          <w:color w:val="222222"/>
          <w:lang w:eastAsia="it-IT"/>
        </w:rPr>
        <w:t xml:space="preserve">, all’ascolto, al </w:t>
      </w:r>
      <w:proofErr w:type="spellStart"/>
      <w:r>
        <w:rPr>
          <w:rFonts w:eastAsia="Times New Roman" w:cstheme="minorHAnsi"/>
          <w:color w:val="222222"/>
          <w:lang w:eastAsia="it-IT"/>
        </w:rPr>
        <w:t>reading</w:t>
      </w:r>
      <w:proofErr w:type="spellEnd"/>
      <w:r>
        <w:rPr>
          <w:rFonts w:eastAsia="Times New Roman" w:cstheme="minorHAnsi"/>
          <w:color w:val="222222"/>
          <w:lang w:eastAsia="it-IT"/>
        </w:rPr>
        <w:t>, alla lettura e una parte dedicata alla grammatica inglese. Per quanto riguarda le </w:t>
      </w:r>
      <w:r>
        <w:rPr>
          <w:rFonts w:eastAsia="Times New Roman" w:cstheme="minorHAnsi"/>
          <w:b/>
          <w:bCs/>
          <w:color w:val="222222"/>
          <w:lang w:eastAsia="it-IT"/>
        </w:rPr>
        <w:t>invalsi di Italiano</w:t>
      </w:r>
      <w:r>
        <w:rPr>
          <w:rFonts w:eastAsia="Times New Roman" w:cstheme="minorHAnsi"/>
          <w:color w:val="222222"/>
          <w:lang w:eastAsia="it-IT"/>
        </w:rPr>
        <w:t>  sarà richiesta  la lettura e la comprensione di un testo con domande aperte e chiuse;   per la </w:t>
      </w:r>
      <w:r>
        <w:rPr>
          <w:rFonts w:eastAsia="Times New Roman" w:cstheme="minorHAnsi"/>
          <w:b/>
          <w:bCs/>
          <w:color w:val="222222"/>
          <w:lang w:eastAsia="it-IT"/>
        </w:rPr>
        <w:t xml:space="preserve"> Matematica</w:t>
      </w:r>
      <w:r>
        <w:rPr>
          <w:rFonts w:eastAsia="Times New Roman" w:cstheme="minorHAnsi"/>
          <w:color w:val="222222"/>
          <w:lang w:eastAsia="it-IT"/>
        </w:rPr>
        <w:t xml:space="preserve"> si prevedono domande sulle formule e sugli argomenti affrontati durante l’anno scolastico.  </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Svolgere le Invalsi è fondamentale per accedere all’Esame ma il risultato non pesa sulla votazione finale all’Esame di Stato.</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lastRenderedPageBreak/>
        <w:t>La</w:t>
      </w:r>
      <w:r>
        <w:rPr>
          <w:rFonts w:eastAsia="Times New Roman" w:cstheme="minorHAnsi"/>
          <w:b/>
          <w:bCs/>
          <w:color w:val="222222"/>
          <w:lang w:eastAsia="it-IT"/>
        </w:rPr>
        <w:t> Prova Invalsi per la Maturità</w:t>
      </w:r>
      <w:r>
        <w:rPr>
          <w:rFonts w:eastAsia="Times New Roman" w:cstheme="minorHAnsi"/>
          <w:color w:val="222222"/>
          <w:lang w:eastAsia="it-IT"/>
        </w:rPr>
        <w:t xml:space="preserve"> si svolgerà durante l’anno scolastico in corso, nel periodo compreso tra il </w:t>
      </w:r>
      <w:r>
        <w:rPr>
          <w:rFonts w:eastAsia="Times New Roman" w:cstheme="minorHAnsi"/>
          <w:b/>
          <w:color w:val="222222"/>
          <w:lang w:eastAsia="it-IT"/>
        </w:rPr>
        <w:t>4 e il 30 marzo 2019</w:t>
      </w:r>
      <w:r>
        <w:rPr>
          <w:rFonts w:eastAsia="Times New Roman" w:cstheme="minorHAnsi"/>
          <w:color w:val="222222"/>
          <w:lang w:eastAsia="it-IT"/>
        </w:rPr>
        <w:t xml:space="preserve">.  </w:t>
      </w:r>
    </w:p>
    <w:p w:rsidR="00D602D0" w:rsidRDefault="00D602D0" w:rsidP="00D602D0">
      <w:pPr>
        <w:shd w:val="clear" w:color="auto" w:fill="FFFFFF"/>
        <w:spacing w:after="240" w:line="240" w:lineRule="auto"/>
        <w:rPr>
          <w:rFonts w:eastAsia="Times New Roman" w:cstheme="minorHAnsi"/>
          <w:color w:val="222222"/>
          <w:lang w:eastAsia="it-IT"/>
        </w:rPr>
      </w:pPr>
      <w:r>
        <w:rPr>
          <w:rFonts w:eastAsia="Times New Roman" w:cstheme="minorHAnsi"/>
          <w:color w:val="222222"/>
          <w:lang w:eastAsia="it-IT"/>
        </w:rPr>
        <w:t xml:space="preserve"> E’ obbligatorio il suo svolgimento ma non incide sull’ammissione all’esame.</w:t>
      </w:r>
    </w:p>
    <w:p w:rsidR="001E3A42" w:rsidRDefault="001E3A42">
      <w:bookmarkStart w:id="0" w:name="_GoBack"/>
      <w:bookmarkEnd w:id="0"/>
    </w:p>
    <w:sectPr w:rsidR="001E3A42" w:rsidSect="003857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8893392"/>
    <w:multiLevelType w:val="multilevel"/>
    <w:tmpl w:val="30FA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07623F"/>
    <w:multiLevelType w:val="multilevel"/>
    <w:tmpl w:val="C9F0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3A72B5"/>
    <w:multiLevelType w:val="multilevel"/>
    <w:tmpl w:val="9694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2F2B2D"/>
    <w:multiLevelType w:val="multilevel"/>
    <w:tmpl w:val="3E6E6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F2F137A"/>
    <w:multiLevelType w:val="hybridMultilevel"/>
    <w:tmpl w:val="C81A3B16"/>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58F91397"/>
    <w:multiLevelType w:val="hybridMultilevel"/>
    <w:tmpl w:val="635C33A6"/>
    <w:lvl w:ilvl="0" w:tplc="C50628A2">
      <w:start w:val="1"/>
      <w:numFmt w:val="bullet"/>
      <w:lvlText w:val=""/>
      <w:lvlJc w:val="righ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nsid w:val="59CA5DC0"/>
    <w:multiLevelType w:val="hybridMultilevel"/>
    <w:tmpl w:val="CB7AAA3C"/>
    <w:lvl w:ilvl="0" w:tplc="C50628A2">
      <w:start w:val="1"/>
      <w:numFmt w:val="bullet"/>
      <w:lvlText w:val=""/>
      <w:lvlJc w:val="righ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5CB00E4C"/>
    <w:multiLevelType w:val="hybridMultilevel"/>
    <w:tmpl w:val="D7DEE5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5E721784"/>
    <w:multiLevelType w:val="multilevel"/>
    <w:tmpl w:val="9048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447EC7"/>
    <w:multiLevelType w:val="multilevel"/>
    <w:tmpl w:val="C93A2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8"/>
  </w:num>
  <w:num w:numId="5">
    <w:abstractNumId w:val="7"/>
  </w:num>
  <w:num w:numId="6">
    <w:abstractNumId w:val="5"/>
  </w:num>
  <w:num w:numId="7">
    <w:abstractNumId w:val="6"/>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480CD0"/>
    <w:rsid w:val="001E3A42"/>
    <w:rsid w:val="00385798"/>
    <w:rsid w:val="00480CD0"/>
    <w:rsid w:val="006A7FBA"/>
    <w:rsid w:val="00D602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2D0"/>
    <w:pPr>
      <w:spacing w:line="256" w:lineRule="auto"/>
    </w:pPr>
  </w:style>
  <w:style w:type="paragraph" w:styleId="Titolo3">
    <w:name w:val="heading 3"/>
    <w:basedOn w:val="Normale"/>
    <w:link w:val="Titolo3Carattere"/>
    <w:uiPriority w:val="9"/>
    <w:semiHidden/>
    <w:unhideWhenUsed/>
    <w:qFormat/>
    <w:rsid w:val="00D602D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602D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602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D602D0"/>
  </w:style>
  <w:style w:type="paragraph" w:styleId="Nessunaspaziatura">
    <w:name w:val="No Spacing"/>
    <w:link w:val="NessunaspaziaturaCarattere"/>
    <w:uiPriority w:val="1"/>
    <w:qFormat/>
    <w:rsid w:val="00D602D0"/>
    <w:pPr>
      <w:spacing w:after="0" w:line="240" w:lineRule="auto"/>
    </w:pPr>
  </w:style>
  <w:style w:type="paragraph" w:styleId="Paragrafoelenco">
    <w:name w:val="List Paragraph"/>
    <w:basedOn w:val="Normale"/>
    <w:uiPriority w:val="99"/>
    <w:qFormat/>
    <w:rsid w:val="00D602D0"/>
    <w:pPr>
      <w:spacing w:after="200" w:line="276" w:lineRule="auto"/>
      <w:ind w:left="720"/>
      <w:contextualSpacing/>
    </w:pPr>
  </w:style>
  <w:style w:type="paragraph" w:customStyle="1" w:styleId="Default">
    <w:name w:val="Default"/>
    <w:uiPriority w:val="99"/>
    <w:rsid w:val="00D602D0"/>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D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1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3692</Words>
  <Characters>21049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Vincenzo Mirante</cp:lastModifiedBy>
  <cp:revision>2</cp:revision>
  <dcterms:created xsi:type="dcterms:W3CDTF">2019-01-11T07:35:00Z</dcterms:created>
  <dcterms:modified xsi:type="dcterms:W3CDTF">2019-01-11T07:35:00Z</dcterms:modified>
</cp:coreProperties>
</file>